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6" w:rsidRDefault="005C18F6" w:rsidP="005C18F6">
      <w:pPr>
        <w:pStyle w:val="Ttulo1"/>
        <w:jc w:val="center"/>
        <w:rPr>
          <w:rFonts w:ascii="Garamond" w:hAnsi="Garamond"/>
          <w:sz w:val="32"/>
          <w:szCs w:val="32"/>
        </w:rPr>
      </w:pPr>
      <w:bookmarkStart w:id="0" w:name="_GoBack"/>
      <w:bookmarkEnd w:id="0"/>
      <w:r>
        <w:rPr>
          <w:noProof/>
          <w:lang w:val="es-AR" w:eastAsia="es-AR"/>
        </w:rPr>
        <w:drawing>
          <wp:inline distT="0" distB="0" distL="0" distR="0" wp14:anchorId="52BDEF9E" wp14:editId="5B9E4F85">
            <wp:extent cx="2438400" cy="914400"/>
            <wp:effectExtent l="0" t="0" r="0" b="0"/>
            <wp:docPr id="1" name="Imagen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rsidR="005C18F6" w:rsidRDefault="005C18F6" w:rsidP="005C18F6">
      <w:pPr>
        <w:pStyle w:val="Ttulo1"/>
        <w:jc w:val="center"/>
        <w:rPr>
          <w:rFonts w:ascii="Garamond" w:hAnsi="Garamond"/>
          <w:sz w:val="32"/>
          <w:szCs w:val="32"/>
        </w:rPr>
      </w:pPr>
    </w:p>
    <w:p w:rsidR="005C18F6" w:rsidRPr="005C6C6C" w:rsidRDefault="005C18F6" w:rsidP="005C18F6">
      <w:pPr>
        <w:pStyle w:val="Ttulo1"/>
        <w:jc w:val="center"/>
        <w:rPr>
          <w:rFonts w:ascii="Garamond" w:hAnsi="Garamond"/>
          <w:sz w:val="32"/>
          <w:szCs w:val="32"/>
        </w:rPr>
      </w:pPr>
      <w:r>
        <w:rPr>
          <w:rFonts w:ascii="Garamond" w:hAnsi="Garamond"/>
          <w:sz w:val="32"/>
          <w:szCs w:val="32"/>
        </w:rPr>
        <w:t xml:space="preserve">SECRETARÍA </w:t>
      </w:r>
      <w:r w:rsidRPr="009549B0">
        <w:rPr>
          <w:rFonts w:ascii="Garamond" w:hAnsi="Garamond"/>
          <w:sz w:val="32"/>
          <w:szCs w:val="32"/>
        </w:rPr>
        <w:t>ACADÉMICA</w:t>
      </w:r>
    </w:p>
    <w:p w:rsidR="005C18F6" w:rsidRDefault="005C18F6" w:rsidP="005C18F6">
      <w:pPr>
        <w:spacing w:line="360" w:lineRule="auto"/>
        <w:jc w:val="center"/>
        <w:rPr>
          <w:rFonts w:ascii="Garamond" w:hAnsi="Garamond"/>
          <w:b/>
          <w:bCs/>
          <w:sz w:val="28"/>
          <w:szCs w:val="28"/>
        </w:rPr>
      </w:pPr>
    </w:p>
    <w:p w:rsidR="005C18F6" w:rsidRDefault="005C18F6" w:rsidP="00113B1C">
      <w:pPr>
        <w:spacing w:line="360" w:lineRule="auto"/>
        <w:jc w:val="center"/>
        <w:rPr>
          <w:rFonts w:ascii="Garamond" w:hAnsi="Garamond"/>
          <w:b/>
          <w:bCs/>
          <w:sz w:val="28"/>
          <w:szCs w:val="28"/>
        </w:rPr>
      </w:pPr>
      <w:r>
        <w:rPr>
          <w:rFonts w:ascii="Garamond" w:hAnsi="Garamond"/>
          <w:b/>
          <w:bCs/>
          <w:sz w:val="28"/>
          <w:szCs w:val="28"/>
        </w:rPr>
        <w:t>Informe Curricular Nº 191</w:t>
      </w:r>
    </w:p>
    <w:p w:rsidR="005C18F6" w:rsidRPr="002B1533" w:rsidRDefault="005C18F6" w:rsidP="005C18F6">
      <w:pPr>
        <w:spacing w:line="360" w:lineRule="auto"/>
        <w:rPr>
          <w:rFonts w:ascii="Garamond" w:hAnsi="Garamond"/>
          <w:sz w:val="28"/>
          <w:szCs w:val="28"/>
        </w:rPr>
      </w:pPr>
      <w:r w:rsidRPr="002B1533">
        <w:rPr>
          <w:rFonts w:ascii="Garamond" w:hAnsi="Garamond"/>
          <w:b/>
          <w:bCs/>
          <w:sz w:val="28"/>
          <w:szCs w:val="28"/>
        </w:rPr>
        <w:t>Fecha:</w:t>
      </w:r>
      <w:r>
        <w:rPr>
          <w:rFonts w:ascii="Garamond" w:hAnsi="Garamond"/>
          <w:b/>
          <w:bCs/>
          <w:sz w:val="28"/>
          <w:szCs w:val="28"/>
        </w:rPr>
        <w:t xml:space="preserve"> </w:t>
      </w:r>
      <w:r w:rsidR="00113B1C">
        <w:rPr>
          <w:rFonts w:ascii="Garamond" w:hAnsi="Garamond"/>
          <w:sz w:val="28"/>
          <w:szCs w:val="28"/>
        </w:rPr>
        <w:t>Octubre</w:t>
      </w:r>
      <w:r>
        <w:rPr>
          <w:rFonts w:ascii="Garamond" w:hAnsi="Garamond"/>
          <w:sz w:val="28"/>
          <w:szCs w:val="28"/>
        </w:rPr>
        <w:t xml:space="preserve"> de 2015</w:t>
      </w:r>
    </w:p>
    <w:p w:rsidR="005C18F6" w:rsidRPr="00113B1C" w:rsidRDefault="005C18F6" w:rsidP="00113B1C">
      <w:pPr>
        <w:spacing w:line="360" w:lineRule="auto"/>
        <w:rPr>
          <w:rFonts w:ascii="Garamond" w:hAnsi="Garamond"/>
          <w:i/>
          <w:sz w:val="28"/>
          <w:szCs w:val="28"/>
        </w:rPr>
      </w:pPr>
      <w:r w:rsidRPr="002B1533">
        <w:rPr>
          <w:rFonts w:ascii="Garamond" w:hAnsi="Garamond"/>
          <w:b/>
          <w:bCs/>
          <w:sz w:val="28"/>
          <w:szCs w:val="28"/>
        </w:rPr>
        <w:t>Referencia:</w:t>
      </w:r>
      <w:r>
        <w:rPr>
          <w:rFonts w:ascii="Garamond" w:hAnsi="Garamond"/>
          <w:sz w:val="28"/>
          <w:szCs w:val="28"/>
        </w:rPr>
        <w:t xml:space="preserve"> Expediente Nº /2015</w:t>
      </w:r>
    </w:p>
    <w:p w:rsidR="005C18F6" w:rsidRPr="005C18F6" w:rsidRDefault="005C18F6" w:rsidP="005C18F6">
      <w:pPr>
        <w:pBdr>
          <w:bottom w:val="single" w:sz="4" w:space="1" w:color="auto"/>
        </w:pBdr>
        <w:spacing w:line="360" w:lineRule="auto"/>
        <w:ind w:left="705"/>
        <w:jc w:val="center"/>
        <w:rPr>
          <w:rFonts w:ascii="Garamond" w:hAnsi="Garamond"/>
          <w:b/>
          <w:bCs/>
          <w:sz w:val="28"/>
          <w:szCs w:val="28"/>
        </w:rPr>
      </w:pPr>
      <w:r>
        <w:rPr>
          <w:rFonts w:ascii="Garamond" w:hAnsi="Garamond"/>
          <w:b/>
          <w:bCs/>
          <w:sz w:val="28"/>
          <w:szCs w:val="28"/>
        </w:rPr>
        <w:t>“Diseño Curricular de la Escuela Secundaria Técnica</w:t>
      </w:r>
      <w:r w:rsidR="00D57186">
        <w:rPr>
          <w:rFonts w:ascii="Garamond" w:hAnsi="Garamond"/>
          <w:b/>
          <w:bCs/>
          <w:sz w:val="28"/>
          <w:szCs w:val="28"/>
        </w:rPr>
        <w:t xml:space="preserve"> de la UNSAM</w:t>
      </w:r>
      <w:r>
        <w:rPr>
          <w:rFonts w:ascii="Garamond" w:hAnsi="Garamond"/>
          <w:b/>
          <w:bCs/>
          <w:sz w:val="28"/>
          <w:szCs w:val="28"/>
        </w:rPr>
        <w:t>”</w:t>
      </w:r>
    </w:p>
    <w:p w:rsidR="005C18F6" w:rsidRPr="00180457" w:rsidRDefault="005C18F6" w:rsidP="005C18F6">
      <w:pPr>
        <w:spacing w:line="360" w:lineRule="auto"/>
        <w:jc w:val="both"/>
        <w:rPr>
          <w:rFonts w:ascii="Garamond" w:hAnsi="Garamond"/>
          <w:b/>
          <w:bCs/>
          <w:sz w:val="26"/>
          <w:szCs w:val="26"/>
        </w:rPr>
      </w:pPr>
    </w:p>
    <w:p w:rsidR="005C18F6" w:rsidRPr="00180457" w:rsidRDefault="00CD22BB" w:rsidP="005C18F6">
      <w:pPr>
        <w:spacing w:line="360" w:lineRule="auto"/>
        <w:jc w:val="both"/>
        <w:rPr>
          <w:rFonts w:ascii="Garamond" w:hAnsi="Garamond"/>
          <w:b/>
          <w:bCs/>
          <w:sz w:val="26"/>
          <w:szCs w:val="26"/>
        </w:rPr>
      </w:pPr>
      <w:r>
        <w:rPr>
          <w:rFonts w:ascii="Garamond" w:hAnsi="Garamond"/>
          <w:b/>
          <w:bCs/>
          <w:sz w:val="26"/>
          <w:szCs w:val="26"/>
        </w:rPr>
        <w:t>Aclaraciones preliminares</w:t>
      </w:r>
    </w:p>
    <w:p w:rsidR="005C18F6" w:rsidRPr="00180457" w:rsidRDefault="00262C6A" w:rsidP="005C18F6">
      <w:pPr>
        <w:pStyle w:val="Textoindependiente2"/>
        <w:spacing w:line="360" w:lineRule="auto"/>
        <w:jc w:val="both"/>
        <w:rPr>
          <w:rFonts w:ascii="Garamond" w:hAnsi="Garamond"/>
          <w:sz w:val="26"/>
          <w:szCs w:val="26"/>
        </w:rPr>
      </w:pPr>
      <w:r w:rsidRPr="00180457">
        <w:rPr>
          <w:rFonts w:ascii="Garamond" w:hAnsi="Garamond"/>
          <w:sz w:val="26"/>
          <w:szCs w:val="26"/>
        </w:rPr>
        <w:t>El Diseño Curricular propuesto para la Escuela Secundaria Técnica de la UN</w:t>
      </w:r>
      <w:r w:rsidR="00113B1C">
        <w:rPr>
          <w:rFonts w:ascii="Garamond" w:hAnsi="Garamond"/>
          <w:sz w:val="26"/>
          <w:szCs w:val="26"/>
        </w:rPr>
        <w:t>SAM,</w:t>
      </w:r>
      <w:r w:rsidR="00B60A09">
        <w:rPr>
          <w:rFonts w:ascii="Garamond" w:hAnsi="Garamond"/>
          <w:sz w:val="26"/>
          <w:szCs w:val="26"/>
        </w:rPr>
        <w:t xml:space="preserve"> ha sido elaborado por el</w:t>
      </w:r>
      <w:r w:rsidR="00113B1C">
        <w:rPr>
          <w:rFonts w:ascii="Garamond" w:hAnsi="Garamond"/>
          <w:sz w:val="26"/>
          <w:szCs w:val="26"/>
        </w:rPr>
        <w:t xml:space="preserve"> Equipo Directivo de la Escuela Secundaria Técnica</w:t>
      </w:r>
      <w:r w:rsidR="005C18F6" w:rsidRPr="00180457">
        <w:rPr>
          <w:rFonts w:ascii="Garamond" w:hAnsi="Garamond"/>
          <w:sz w:val="26"/>
          <w:szCs w:val="26"/>
        </w:rPr>
        <w:t>. La Secretaría Académica, prestó colaboración técnico - curricular para la revisión de las distintas versiones el</w:t>
      </w:r>
      <w:r w:rsidR="00113B1C">
        <w:rPr>
          <w:rFonts w:ascii="Garamond" w:hAnsi="Garamond"/>
          <w:sz w:val="26"/>
          <w:szCs w:val="26"/>
        </w:rPr>
        <w:t>aboradas por la Escuela</w:t>
      </w:r>
      <w:r w:rsidR="005C18F6" w:rsidRPr="00180457">
        <w:rPr>
          <w:rFonts w:ascii="Garamond" w:hAnsi="Garamond"/>
          <w:sz w:val="26"/>
          <w:szCs w:val="26"/>
        </w:rPr>
        <w:t>.</w:t>
      </w:r>
    </w:p>
    <w:p w:rsidR="005C18F6" w:rsidRPr="00180457" w:rsidRDefault="005C18F6" w:rsidP="005C18F6">
      <w:pPr>
        <w:pStyle w:val="Textoindependiente"/>
        <w:spacing w:line="360" w:lineRule="auto"/>
        <w:rPr>
          <w:rFonts w:ascii="Garamond" w:hAnsi="Garamond"/>
          <w:bCs/>
          <w:sz w:val="26"/>
          <w:szCs w:val="26"/>
        </w:rPr>
      </w:pPr>
      <w:r w:rsidRPr="00180457">
        <w:rPr>
          <w:rFonts w:ascii="Garamond" w:hAnsi="Garamond"/>
          <w:bCs/>
          <w:sz w:val="26"/>
          <w:szCs w:val="26"/>
        </w:rPr>
        <w:t>Para la redacción del presente Dictamen Técnico Curricular se han considerado los documentos que se detallan a continuación:</w:t>
      </w:r>
    </w:p>
    <w:p w:rsidR="005C18F6" w:rsidRPr="00180457" w:rsidRDefault="005C18F6" w:rsidP="005C18F6">
      <w:pPr>
        <w:numPr>
          <w:ilvl w:val="0"/>
          <w:numId w:val="1"/>
        </w:numPr>
        <w:spacing w:line="360" w:lineRule="auto"/>
        <w:jc w:val="both"/>
        <w:rPr>
          <w:rFonts w:ascii="Garamond" w:eastAsia="Arial Unicode MS" w:hAnsi="Garamond"/>
          <w:sz w:val="26"/>
          <w:szCs w:val="26"/>
        </w:rPr>
      </w:pPr>
      <w:r w:rsidRPr="00180457">
        <w:rPr>
          <w:rFonts w:ascii="Garamond" w:eastAsia="Arial Unicode MS" w:hAnsi="Garamond"/>
          <w:sz w:val="26"/>
          <w:szCs w:val="26"/>
        </w:rPr>
        <w:t>Ley de Educación Superior Nº 24.521.</w:t>
      </w:r>
    </w:p>
    <w:p w:rsidR="00AF08D4" w:rsidRPr="00180457" w:rsidRDefault="00AF08D4" w:rsidP="005C18F6">
      <w:pPr>
        <w:numPr>
          <w:ilvl w:val="0"/>
          <w:numId w:val="1"/>
        </w:numPr>
        <w:spacing w:line="360" w:lineRule="auto"/>
        <w:jc w:val="both"/>
        <w:rPr>
          <w:rFonts w:ascii="Garamond" w:eastAsia="Arial Unicode MS" w:hAnsi="Garamond"/>
          <w:sz w:val="26"/>
          <w:szCs w:val="26"/>
        </w:rPr>
      </w:pPr>
      <w:r w:rsidRPr="00180457">
        <w:rPr>
          <w:rFonts w:ascii="Garamond" w:eastAsia="Arial Unicode MS" w:hAnsi="Garamond"/>
          <w:sz w:val="26"/>
          <w:szCs w:val="26"/>
        </w:rPr>
        <w:t>Ley Nacional de Educación Nº 26.206</w:t>
      </w:r>
    </w:p>
    <w:p w:rsidR="00AF08D4" w:rsidRPr="00180457" w:rsidRDefault="00AF08D4" w:rsidP="009004B5">
      <w:pPr>
        <w:numPr>
          <w:ilvl w:val="0"/>
          <w:numId w:val="1"/>
        </w:numPr>
        <w:spacing w:line="360" w:lineRule="auto"/>
        <w:jc w:val="both"/>
        <w:rPr>
          <w:rFonts w:ascii="Garamond" w:hAnsi="Garamond"/>
          <w:sz w:val="26"/>
          <w:szCs w:val="26"/>
        </w:rPr>
      </w:pPr>
      <w:r w:rsidRPr="00180457">
        <w:rPr>
          <w:rFonts w:ascii="Garamond" w:hAnsi="Garamond"/>
          <w:sz w:val="26"/>
          <w:szCs w:val="26"/>
        </w:rPr>
        <w:t>Ley de Educación Técnico Profesional Nº 26.058.</w:t>
      </w:r>
    </w:p>
    <w:p w:rsidR="00AF08D4" w:rsidRPr="00180457" w:rsidRDefault="00AF08D4" w:rsidP="009004B5">
      <w:pPr>
        <w:numPr>
          <w:ilvl w:val="0"/>
          <w:numId w:val="1"/>
        </w:numPr>
        <w:spacing w:line="360" w:lineRule="auto"/>
        <w:jc w:val="both"/>
        <w:rPr>
          <w:rFonts w:ascii="Garamond" w:hAnsi="Garamond"/>
          <w:sz w:val="26"/>
          <w:szCs w:val="26"/>
        </w:rPr>
      </w:pPr>
      <w:r w:rsidRPr="00180457">
        <w:rPr>
          <w:rFonts w:ascii="Garamond" w:hAnsi="Garamond"/>
          <w:sz w:val="26"/>
          <w:szCs w:val="26"/>
        </w:rPr>
        <w:t>R</w:t>
      </w:r>
      <w:r w:rsidR="00262C6A" w:rsidRPr="00180457">
        <w:rPr>
          <w:rFonts w:ascii="Garamond" w:hAnsi="Garamond"/>
          <w:sz w:val="26"/>
          <w:szCs w:val="26"/>
        </w:rPr>
        <w:t xml:space="preserve">es. </w:t>
      </w:r>
      <w:r w:rsidRPr="00180457">
        <w:rPr>
          <w:rFonts w:ascii="Garamond" w:hAnsi="Garamond"/>
          <w:sz w:val="26"/>
          <w:szCs w:val="26"/>
        </w:rPr>
        <w:t>CF</w:t>
      </w:r>
      <w:r w:rsidR="00262C6A" w:rsidRPr="00180457">
        <w:rPr>
          <w:rFonts w:ascii="Garamond" w:hAnsi="Garamond"/>
          <w:sz w:val="26"/>
          <w:szCs w:val="26"/>
        </w:rPr>
        <w:t>E</w:t>
      </w:r>
      <w:r w:rsidRPr="00180457">
        <w:rPr>
          <w:rFonts w:ascii="Garamond" w:hAnsi="Garamond"/>
          <w:sz w:val="26"/>
          <w:szCs w:val="26"/>
        </w:rPr>
        <w:t xml:space="preserve"> Nº 15/07, anexo XIV.</w:t>
      </w:r>
    </w:p>
    <w:p w:rsidR="00262C6A" w:rsidRPr="00180457" w:rsidRDefault="00B60A09" w:rsidP="00262C6A">
      <w:pPr>
        <w:numPr>
          <w:ilvl w:val="0"/>
          <w:numId w:val="1"/>
        </w:numPr>
        <w:spacing w:line="360" w:lineRule="auto"/>
        <w:jc w:val="both"/>
        <w:rPr>
          <w:rFonts w:ascii="Garamond" w:hAnsi="Garamond"/>
          <w:sz w:val="26"/>
          <w:szCs w:val="26"/>
        </w:rPr>
      </w:pPr>
      <w:r>
        <w:rPr>
          <w:rFonts w:ascii="Garamond" w:hAnsi="Garamond"/>
          <w:sz w:val="26"/>
          <w:szCs w:val="26"/>
        </w:rPr>
        <w:t xml:space="preserve">Res. CFE Nº </w:t>
      </w:r>
      <w:r w:rsidR="00262C6A" w:rsidRPr="00180457">
        <w:rPr>
          <w:rFonts w:ascii="Garamond" w:hAnsi="Garamond"/>
          <w:sz w:val="26"/>
          <w:szCs w:val="26"/>
        </w:rPr>
        <w:t>47/08.</w:t>
      </w:r>
    </w:p>
    <w:p w:rsidR="00262C6A" w:rsidRDefault="00262C6A" w:rsidP="00262C6A">
      <w:pPr>
        <w:numPr>
          <w:ilvl w:val="0"/>
          <w:numId w:val="1"/>
        </w:numPr>
        <w:spacing w:line="360" w:lineRule="auto"/>
        <w:jc w:val="both"/>
        <w:rPr>
          <w:rFonts w:ascii="Garamond" w:hAnsi="Garamond"/>
          <w:sz w:val="26"/>
          <w:szCs w:val="26"/>
        </w:rPr>
      </w:pPr>
      <w:r w:rsidRPr="00180457">
        <w:rPr>
          <w:rFonts w:ascii="Garamond" w:hAnsi="Garamond"/>
          <w:sz w:val="26"/>
          <w:szCs w:val="26"/>
        </w:rPr>
        <w:t>Res. CFE Nº 84/09.</w:t>
      </w:r>
    </w:p>
    <w:p w:rsidR="00CD22BB" w:rsidRPr="00180457" w:rsidRDefault="00CD22BB" w:rsidP="00262C6A">
      <w:pPr>
        <w:numPr>
          <w:ilvl w:val="0"/>
          <w:numId w:val="1"/>
        </w:numPr>
        <w:spacing w:line="360" w:lineRule="auto"/>
        <w:jc w:val="both"/>
        <w:rPr>
          <w:rFonts w:ascii="Garamond" w:hAnsi="Garamond"/>
          <w:sz w:val="26"/>
          <w:szCs w:val="26"/>
        </w:rPr>
      </w:pPr>
      <w:r>
        <w:rPr>
          <w:rFonts w:ascii="Garamond" w:hAnsi="Garamond"/>
          <w:sz w:val="26"/>
          <w:szCs w:val="26"/>
        </w:rPr>
        <w:t>Res. CFE Nº 118/10.</w:t>
      </w:r>
    </w:p>
    <w:p w:rsidR="004F10CB" w:rsidRDefault="00AF08D4" w:rsidP="004F10CB">
      <w:pPr>
        <w:numPr>
          <w:ilvl w:val="0"/>
          <w:numId w:val="1"/>
        </w:numPr>
        <w:spacing w:line="360" w:lineRule="auto"/>
        <w:jc w:val="both"/>
        <w:rPr>
          <w:rFonts w:ascii="Garamond" w:hAnsi="Garamond"/>
          <w:sz w:val="26"/>
          <w:szCs w:val="26"/>
        </w:rPr>
      </w:pPr>
      <w:r w:rsidRPr="00180457">
        <w:rPr>
          <w:rFonts w:ascii="Garamond" w:hAnsi="Garamond"/>
          <w:sz w:val="26"/>
          <w:szCs w:val="26"/>
        </w:rPr>
        <w:t>R</w:t>
      </w:r>
      <w:r w:rsidR="00262C6A" w:rsidRPr="00180457">
        <w:rPr>
          <w:rFonts w:ascii="Garamond" w:hAnsi="Garamond"/>
          <w:sz w:val="26"/>
          <w:szCs w:val="26"/>
        </w:rPr>
        <w:t xml:space="preserve">es. </w:t>
      </w:r>
      <w:r w:rsidRPr="00180457">
        <w:rPr>
          <w:rFonts w:ascii="Garamond" w:hAnsi="Garamond"/>
          <w:sz w:val="26"/>
          <w:szCs w:val="26"/>
        </w:rPr>
        <w:t>CF</w:t>
      </w:r>
      <w:r w:rsidR="00262C6A" w:rsidRPr="00180457">
        <w:rPr>
          <w:rFonts w:ascii="Garamond" w:hAnsi="Garamond"/>
          <w:sz w:val="26"/>
          <w:szCs w:val="26"/>
        </w:rPr>
        <w:t>E</w:t>
      </w:r>
      <w:r w:rsidR="00B60A09">
        <w:rPr>
          <w:rFonts w:ascii="Garamond" w:hAnsi="Garamond"/>
          <w:sz w:val="26"/>
          <w:szCs w:val="26"/>
        </w:rPr>
        <w:t xml:space="preserve"> Nº </w:t>
      </w:r>
      <w:r w:rsidRPr="00180457">
        <w:rPr>
          <w:rFonts w:ascii="Garamond" w:hAnsi="Garamond"/>
          <w:sz w:val="26"/>
          <w:szCs w:val="26"/>
        </w:rPr>
        <w:t>142/11</w:t>
      </w:r>
      <w:r w:rsidR="00262C6A" w:rsidRPr="00180457">
        <w:rPr>
          <w:rFonts w:ascii="Garamond" w:hAnsi="Garamond"/>
          <w:sz w:val="26"/>
          <w:szCs w:val="26"/>
        </w:rPr>
        <w:t>.</w:t>
      </w:r>
    </w:p>
    <w:p w:rsidR="004F10CB" w:rsidRPr="004F10CB" w:rsidRDefault="004F10CB" w:rsidP="004F10CB">
      <w:pPr>
        <w:numPr>
          <w:ilvl w:val="0"/>
          <w:numId w:val="1"/>
        </w:numPr>
        <w:spacing w:line="360" w:lineRule="auto"/>
        <w:jc w:val="both"/>
        <w:rPr>
          <w:rFonts w:ascii="Garamond" w:hAnsi="Garamond"/>
          <w:sz w:val="26"/>
          <w:szCs w:val="26"/>
        </w:rPr>
      </w:pPr>
      <w:r>
        <w:rPr>
          <w:rFonts w:ascii="Garamond" w:hAnsi="Garamond"/>
        </w:rPr>
        <w:t>Res.</w:t>
      </w:r>
      <w:r w:rsidRPr="004F10CB">
        <w:rPr>
          <w:rFonts w:ascii="Garamond" w:hAnsi="Garamond"/>
        </w:rPr>
        <w:t xml:space="preserve"> CFE 141/11 – Anexo II</w:t>
      </w:r>
    </w:p>
    <w:p w:rsidR="005C18F6" w:rsidRPr="00180457" w:rsidRDefault="005C18F6" w:rsidP="009004B5">
      <w:pPr>
        <w:numPr>
          <w:ilvl w:val="0"/>
          <w:numId w:val="1"/>
        </w:numPr>
        <w:spacing w:line="360" w:lineRule="auto"/>
        <w:jc w:val="both"/>
        <w:rPr>
          <w:rFonts w:ascii="Garamond" w:hAnsi="Garamond"/>
          <w:sz w:val="26"/>
          <w:szCs w:val="26"/>
        </w:rPr>
      </w:pPr>
      <w:r w:rsidRPr="00180457">
        <w:rPr>
          <w:rFonts w:ascii="Garamond" w:eastAsia="Arial Unicode MS" w:hAnsi="Garamond"/>
          <w:sz w:val="26"/>
          <w:szCs w:val="26"/>
        </w:rPr>
        <w:t xml:space="preserve">RCS Nº 65/14: creación de la Escuela Secundaria Técnica de la UNSAM. </w:t>
      </w:r>
    </w:p>
    <w:p w:rsidR="005C18F6" w:rsidRPr="00180457" w:rsidRDefault="005C18F6" w:rsidP="005C18F6">
      <w:pPr>
        <w:spacing w:line="360" w:lineRule="auto"/>
        <w:jc w:val="both"/>
        <w:rPr>
          <w:rFonts w:ascii="Garamond" w:hAnsi="Garamond"/>
          <w:b/>
          <w:sz w:val="26"/>
          <w:szCs w:val="26"/>
        </w:rPr>
      </w:pPr>
    </w:p>
    <w:p w:rsidR="00241D88" w:rsidRPr="00180457" w:rsidRDefault="00241D88" w:rsidP="00EC319C">
      <w:pPr>
        <w:pStyle w:val="Prrafodelista"/>
        <w:numPr>
          <w:ilvl w:val="0"/>
          <w:numId w:val="3"/>
        </w:numPr>
        <w:spacing w:after="160" w:line="360" w:lineRule="auto"/>
        <w:jc w:val="both"/>
        <w:rPr>
          <w:rFonts w:ascii="Garamond" w:hAnsi="Garamond"/>
          <w:sz w:val="26"/>
          <w:szCs w:val="26"/>
        </w:rPr>
      </w:pPr>
      <w:r w:rsidRPr="00180457">
        <w:rPr>
          <w:rFonts w:ascii="Garamond" w:hAnsi="Garamond"/>
          <w:b/>
          <w:sz w:val="26"/>
          <w:szCs w:val="26"/>
        </w:rPr>
        <w:t>Presentación</w:t>
      </w:r>
      <w:r w:rsidRPr="00180457">
        <w:rPr>
          <w:rFonts w:ascii="Garamond" w:hAnsi="Garamond"/>
          <w:sz w:val="26"/>
          <w:szCs w:val="26"/>
        </w:rPr>
        <w:t>: sin observaciones.</w:t>
      </w:r>
    </w:p>
    <w:p w:rsidR="00241D88" w:rsidRPr="00180457" w:rsidRDefault="00241D88" w:rsidP="00EC319C">
      <w:pPr>
        <w:pStyle w:val="Prrafodelista"/>
        <w:numPr>
          <w:ilvl w:val="0"/>
          <w:numId w:val="3"/>
        </w:numPr>
        <w:spacing w:after="160" w:line="360" w:lineRule="auto"/>
        <w:jc w:val="both"/>
        <w:rPr>
          <w:rFonts w:ascii="Garamond" w:hAnsi="Garamond"/>
          <w:sz w:val="26"/>
          <w:szCs w:val="26"/>
        </w:rPr>
      </w:pPr>
      <w:r w:rsidRPr="00180457">
        <w:rPr>
          <w:rFonts w:ascii="Garamond" w:hAnsi="Garamond"/>
          <w:b/>
          <w:sz w:val="26"/>
          <w:szCs w:val="26"/>
        </w:rPr>
        <w:t xml:space="preserve">Fundamentación: </w:t>
      </w:r>
      <w:r w:rsidRPr="00180457">
        <w:rPr>
          <w:rFonts w:ascii="Garamond" w:hAnsi="Garamond"/>
          <w:sz w:val="26"/>
          <w:szCs w:val="26"/>
        </w:rPr>
        <w:t>sin observaciones.</w:t>
      </w:r>
    </w:p>
    <w:p w:rsidR="00241D88" w:rsidRPr="00180457" w:rsidRDefault="00241D88" w:rsidP="00EC319C">
      <w:pPr>
        <w:pStyle w:val="Prrafodelista"/>
        <w:numPr>
          <w:ilvl w:val="0"/>
          <w:numId w:val="3"/>
        </w:numPr>
        <w:spacing w:after="160" w:line="360" w:lineRule="auto"/>
        <w:jc w:val="both"/>
        <w:rPr>
          <w:rFonts w:ascii="Garamond" w:hAnsi="Garamond"/>
          <w:sz w:val="26"/>
          <w:szCs w:val="26"/>
        </w:rPr>
      </w:pPr>
      <w:r w:rsidRPr="00180457">
        <w:rPr>
          <w:rFonts w:ascii="Garamond" w:hAnsi="Garamond"/>
          <w:b/>
          <w:sz w:val="26"/>
          <w:szCs w:val="26"/>
        </w:rPr>
        <w:lastRenderedPageBreak/>
        <w:t xml:space="preserve">Propósitos: </w:t>
      </w:r>
      <w:r w:rsidRPr="00180457">
        <w:rPr>
          <w:rFonts w:ascii="Garamond" w:hAnsi="Garamond"/>
          <w:sz w:val="26"/>
          <w:szCs w:val="26"/>
        </w:rPr>
        <w:t xml:space="preserve">sin observaciones. </w:t>
      </w:r>
    </w:p>
    <w:p w:rsidR="00241D88" w:rsidRPr="00180457" w:rsidRDefault="00241D88" w:rsidP="00893D4B">
      <w:pPr>
        <w:pStyle w:val="Prrafodelista"/>
        <w:numPr>
          <w:ilvl w:val="0"/>
          <w:numId w:val="3"/>
        </w:numPr>
        <w:spacing w:after="160" w:line="259" w:lineRule="auto"/>
        <w:jc w:val="both"/>
        <w:rPr>
          <w:rFonts w:ascii="Garamond" w:hAnsi="Garamond"/>
          <w:sz w:val="26"/>
          <w:szCs w:val="26"/>
        </w:rPr>
      </w:pPr>
      <w:r w:rsidRPr="00180457">
        <w:rPr>
          <w:rFonts w:ascii="Garamond" w:hAnsi="Garamond"/>
          <w:b/>
          <w:noProof/>
          <w:sz w:val="26"/>
          <w:szCs w:val="26"/>
        </w:rPr>
        <w:t>Técnico en Industria de Procesos</w:t>
      </w:r>
    </w:p>
    <w:p w:rsidR="00241D88" w:rsidRPr="00180457" w:rsidRDefault="00241D88" w:rsidP="00893D4B">
      <w:pPr>
        <w:spacing w:after="160" w:line="259" w:lineRule="auto"/>
        <w:jc w:val="both"/>
        <w:rPr>
          <w:rFonts w:ascii="Garamond" w:hAnsi="Garamond"/>
          <w:color w:val="000000" w:themeColor="text1"/>
          <w:sz w:val="26"/>
          <w:szCs w:val="26"/>
        </w:rPr>
      </w:pPr>
      <w:r w:rsidRPr="00180457">
        <w:rPr>
          <w:rFonts w:ascii="Garamond" w:hAnsi="Garamond"/>
          <w:b/>
          <w:noProof/>
          <w:color w:val="000000" w:themeColor="text1"/>
          <w:sz w:val="26"/>
          <w:szCs w:val="26"/>
        </w:rPr>
        <w:t>4.1. Título que otorga:</w:t>
      </w:r>
      <w:r w:rsidRPr="00180457">
        <w:rPr>
          <w:rFonts w:ascii="Garamond" w:hAnsi="Garamond"/>
          <w:noProof/>
          <w:color w:val="000000" w:themeColor="text1"/>
          <w:sz w:val="26"/>
          <w:szCs w:val="26"/>
        </w:rPr>
        <w:t xml:space="preserve"> </w:t>
      </w:r>
      <w:r w:rsidRPr="00180457">
        <w:rPr>
          <w:rFonts w:ascii="Garamond" w:hAnsi="Garamond"/>
          <w:color w:val="000000" w:themeColor="text1"/>
          <w:sz w:val="26"/>
          <w:szCs w:val="26"/>
        </w:rPr>
        <w:t>sin observaciones. Responde a los lineamientos establecidos en la resolución del CFE Nº 15/2007, anexo 14.</w:t>
      </w:r>
    </w:p>
    <w:p w:rsidR="00241D88" w:rsidRPr="00180457" w:rsidRDefault="00241D88" w:rsidP="00893D4B">
      <w:pPr>
        <w:pStyle w:val="TDC2"/>
        <w:tabs>
          <w:tab w:val="right" w:leader="dot" w:pos="8494"/>
        </w:tabs>
        <w:ind w:left="0"/>
        <w:jc w:val="both"/>
        <w:rPr>
          <w:rFonts w:ascii="Garamond" w:hAnsi="Garamond"/>
          <w:noProof/>
          <w:color w:val="000000" w:themeColor="text1"/>
          <w:sz w:val="26"/>
          <w:szCs w:val="26"/>
        </w:rPr>
      </w:pPr>
      <w:r w:rsidRPr="00180457">
        <w:rPr>
          <w:rFonts w:ascii="Garamond" w:hAnsi="Garamond"/>
          <w:b/>
          <w:noProof/>
          <w:color w:val="000000" w:themeColor="text1"/>
          <w:sz w:val="26"/>
          <w:szCs w:val="26"/>
        </w:rPr>
        <w:t>4.2</w:t>
      </w:r>
      <w:r w:rsidR="00180457" w:rsidRPr="00180457">
        <w:rPr>
          <w:rFonts w:ascii="Garamond" w:hAnsi="Garamond"/>
          <w:b/>
          <w:noProof/>
          <w:color w:val="000000" w:themeColor="text1"/>
          <w:sz w:val="26"/>
          <w:szCs w:val="26"/>
        </w:rPr>
        <w:t>.</w:t>
      </w:r>
      <w:r w:rsidRPr="00180457">
        <w:rPr>
          <w:rFonts w:ascii="Garamond" w:hAnsi="Garamond"/>
          <w:b/>
          <w:noProof/>
          <w:color w:val="000000" w:themeColor="text1"/>
          <w:sz w:val="26"/>
          <w:szCs w:val="26"/>
        </w:rPr>
        <w:t xml:space="preserve"> Perfil  profesional y área ocupacional</w:t>
      </w:r>
      <w:r w:rsidR="00266662" w:rsidRPr="00180457">
        <w:rPr>
          <w:rFonts w:ascii="Garamond" w:hAnsi="Garamond"/>
          <w:b/>
          <w:noProof/>
          <w:color w:val="000000" w:themeColor="text1"/>
          <w:sz w:val="26"/>
          <w:szCs w:val="26"/>
        </w:rPr>
        <w:t>:</w:t>
      </w:r>
      <w:r w:rsidR="00266662" w:rsidRPr="00180457">
        <w:rPr>
          <w:rFonts w:ascii="Garamond" w:hAnsi="Garamond"/>
          <w:noProof/>
          <w:color w:val="000000" w:themeColor="text1"/>
          <w:sz w:val="26"/>
          <w:szCs w:val="26"/>
        </w:rPr>
        <w:t xml:space="preserve"> </w:t>
      </w:r>
      <w:r w:rsidR="00266662" w:rsidRPr="00180457">
        <w:rPr>
          <w:rFonts w:ascii="Garamond" w:hAnsi="Garamond"/>
          <w:color w:val="000000" w:themeColor="text1"/>
          <w:sz w:val="26"/>
          <w:szCs w:val="26"/>
        </w:rPr>
        <w:t>sin observaciones. Responde a los lineamientos establecidos en la resolución del CFE Nº 15/2007, anexo 14.</w:t>
      </w:r>
      <w:r w:rsidR="00266662" w:rsidRPr="00180457">
        <w:rPr>
          <w:rFonts w:ascii="Garamond" w:hAnsi="Garamond"/>
          <w:noProof/>
          <w:color w:val="000000" w:themeColor="text1"/>
          <w:sz w:val="26"/>
          <w:szCs w:val="26"/>
        </w:rPr>
        <w:t xml:space="preserve"> </w:t>
      </w:r>
    </w:p>
    <w:p w:rsidR="00241D88" w:rsidRPr="00180457" w:rsidRDefault="00241D88" w:rsidP="00893D4B">
      <w:pPr>
        <w:pStyle w:val="TDC2"/>
        <w:tabs>
          <w:tab w:val="right" w:leader="dot" w:pos="8494"/>
        </w:tabs>
        <w:ind w:left="0"/>
        <w:jc w:val="both"/>
        <w:rPr>
          <w:rFonts w:ascii="Garamond" w:hAnsi="Garamond"/>
          <w:noProof/>
          <w:color w:val="000000" w:themeColor="text1"/>
          <w:sz w:val="26"/>
          <w:szCs w:val="26"/>
        </w:rPr>
      </w:pPr>
      <w:r w:rsidRPr="00180457">
        <w:rPr>
          <w:rFonts w:ascii="Garamond" w:hAnsi="Garamond"/>
          <w:b/>
          <w:noProof/>
          <w:color w:val="000000" w:themeColor="text1"/>
          <w:sz w:val="26"/>
          <w:szCs w:val="26"/>
        </w:rPr>
        <w:t>4.3.</w:t>
      </w:r>
      <w:r w:rsidR="00266662" w:rsidRPr="00180457">
        <w:rPr>
          <w:rFonts w:ascii="Garamond" w:hAnsi="Garamond"/>
          <w:b/>
          <w:noProof/>
          <w:color w:val="000000" w:themeColor="text1"/>
          <w:sz w:val="26"/>
          <w:szCs w:val="26"/>
        </w:rPr>
        <w:t xml:space="preserve"> Alcance del Perfil Profesional:</w:t>
      </w:r>
      <w:r w:rsidR="00266662" w:rsidRPr="00180457">
        <w:rPr>
          <w:rFonts w:ascii="Garamond" w:hAnsi="Garamond"/>
          <w:noProof/>
          <w:color w:val="000000" w:themeColor="text1"/>
          <w:sz w:val="26"/>
          <w:szCs w:val="26"/>
        </w:rPr>
        <w:t xml:space="preserve"> </w:t>
      </w:r>
      <w:r w:rsidR="00266662" w:rsidRPr="00180457">
        <w:rPr>
          <w:rFonts w:ascii="Garamond" w:hAnsi="Garamond"/>
          <w:color w:val="000000" w:themeColor="text1"/>
          <w:sz w:val="26"/>
          <w:szCs w:val="26"/>
        </w:rPr>
        <w:t>sin observaciones. Responde a los lineamientos establecidos en la resolución del CFE Nº 15/2007, anexo 14.</w:t>
      </w:r>
      <w:r w:rsidR="00266662" w:rsidRPr="00180457">
        <w:rPr>
          <w:rFonts w:ascii="Garamond" w:hAnsi="Garamond"/>
          <w:noProof/>
          <w:color w:val="000000" w:themeColor="text1"/>
          <w:sz w:val="26"/>
          <w:szCs w:val="26"/>
        </w:rPr>
        <w:t xml:space="preserve"> </w:t>
      </w:r>
    </w:p>
    <w:p w:rsidR="00241D88" w:rsidRPr="00180457" w:rsidRDefault="00241D88" w:rsidP="00893D4B">
      <w:pPr>
        <w:pStyle w:val="TDC2"/>
        <w:tabs>
          <w:tab w:val="right" w:leader="dot" w:pos="8494"/>
        </w:tabs>
        <w:ind w:left="0"/>
        <w:jc w:val="both"/>
        <w:rPr>
          <w:rFonts w:ascii="Garamond" w:hAnsi="Garamond"/>
          <w:noProof/>
          <w:color w:val="000000" w:themeColor="text1"/>
          <w:sz w:val="26"/>
          <w:szCs w:val="26"/>
        </w:rPr>
      </w:pPr>
      <w:r w:rsidRPr="00180457">
        <w:rPr>
          <w:rFonts w:ascii="Garamond" w:hAnsi="Garamond"/>
          <w:b/>
          <w:noProof/>
          <w:color w:val="000000" w:themeColor="text1"/>
          <w:sz w:val="26"/>
          <w:szCs w:val="26"/>
        </w:rPr>
        <w:t>4.4. Funciones que ejerce el profesional</w:t>
      </w:r>
      <w:r w:rsidR="00266662" w:rsidRPr="00180457">
        <w:rPr>
          <w:rFonts w:ascii="Garamond" w:hAnsi="Garamond"/>
          <w:b/>
          <w:noProof/>
          <w:color w:val="000000" w:themeColor="text1"/>
          <w:sz w:val="26"/>
          <w:szCs w:val="26"/>
        </w:rPr>
        <w:t xml:space="preserve">: </w:t>
      </w:r>
      <w:r w:rsidR="00266662" w:rsidRPr="00180457">
        <w:rPr>
          <w:rFonts w:ascii="Garamond" w:hAnsi="Garamond"/>
          <w:color w:val="000000" w:themeColor="text1"/>
          <w:sz w:val="26"/>
          <w:szCs w:val="26"/>
        </w:rPr>
        <w:t>sin observaciones. Responde a los lineamientos establecidos en la resolución del CFE Nº 15/2007, anexo 14.</w:t>
      </w:r>
      <w:r w:rsidR="00266662" w:rsidRPr="00180457">
        <w:rPr>
          <w:rFonts w:ascii="Garamond" w:hAnsi="Garamond"/>
          <w:noProof/>
          <w:color w:val="000000" w:themeColor="text1"/>
          <w:sz w:val="26"/>
          <w:szCs w:val="26"/>
        </w:rPr>
        <w:t xml:space="preserve"> </w:t>
      </w:r>
    </w:p>
    <w:p w:rsidR="00241D88" w:rsidRPr="00180457" w:rsidRDefault="00241D88" w:rsidP="00893D4B">
      <w:pPr>
        <w:pStyle w:val="TDC2"/>
        <w:tabs>
          <w:tab w:val="right" w:leader="dot" w:pos="8494"/>
        </w:tabs>
        <w:ind w:left="0"/>
        <w:jc w:val="both"/>
        <w:rPr>
          <w:rFonts w:ascii="Garamond" w:hAnsi="Garamond"/>
          <w:noProof/>
          <w:color w:val="000000" w:themeColor="text1"/>
          <w:sz w:val="26"/>
          <w:szCs w:val="26"/>
        </w:rPr>
      </w:pPr>
      <w:r w:rsidRPr="00180457">
        <w:rPr>
          <w:rFonts w:ascii="Garamond" w:hAnsi="Garamond"/>
          <w:b/>
          <w:noProof/>
          <w:color w:val="000000" w:themeColor="text1"/>
          <w:sz w:val="26"/>
          <w:szCs w:val="26"/>
        </w:rPr>
        <w:t>4.5. Área Ocupacional</w:t>
      </w:r>
      <w:r w:rsidR="00266662" w:rsidRPr="00180457">
        <w:rPr>
          <w:rFonts w:ascii="Garamond" w:hAnsi="Garamond"/>
          <w:b/>
          <w:noProof/>
          <w:color w:val="000000" w:themeColor="text1"/>
          <w:sz w:val="26"/>
          <w:szCs w:val="26"/>
        </w:rPr>
        <w:t>:</w:t>
      </w:r>
      <w:r w:rsidR="00266662" w:rsidRPr="00180457">
        <w:rPr>
          <w:rFonts w:ascii="Garamond" w:hAnsi="Garamond"/>
          <w:noProof/>
          <w:color w:val="000000" w:themeColor="text1"/>
          <w:sz w:val="26"/>
          <w:szCs w:val="26"/>
        </w:rPr>
        <w:t xml:space="preserve"> </w:t>
      </w:r>
      <w:r w:rsidR="00266662" w:rsidRPr="00180457">
        <w:rPr>
          <w:rFonts w:ascii="Garamond" w:hAnsi="Garamond"/>
          <w:color w:val="000000" w:themeColor="text1"/>
          <w:sz w:val="26"/>
          <w:szCs w:val="26"/>
        </w:rPr>
        <w:t>sin observaciones. Responde a los lineamientos establecidos en la resolución del CFE Nº 15/2007, anexo 14.</w:t>
      </w:r>
      <w:r w:rsidR="00266662" w:rsidRPr="00180457">
        <w:rPr>
          <w:rFonts w:ascii="Garamond" w:hAnsi="Garamond"/>
          <w:noProof/>
          <w:color w:val="000000" w:themeColor="text1"/>
          <w:sz w:val="26"/>
          <w:szCs w:val="26"/>
        </w:rPr>
        <w:t xml:space="preserve"> </w:t>
      </w:r>
    </w:p>
    <w:p w:rsidR="00241D88" w:rsidRPr="00180457" w:rsidRDefault="00241D88" w:rsidP="00893D4B">
      <w:pPr>
        <w:pStyle w:val="TDC2"/>
        <w:tabs>
          <w:tab w:val="right" w:leader="dot" w:pos="8494"/>
        </w:tabs>
        <w:ind w:left="0"/>
        <w:jc w:val="both"/>
        <w:rPr>
          <w:rFonts w:ascii="Garamond" w:hAnsi="Garamond"/>
          <w:noProof/>
          <w:color w:val="000000" w:themeColor="text1"/>
          <w:sz w:val="26"/>
          <w:szCs w:val="26"/>
        </w:rPr>
      </w:pPr>
      <w:r w:rsidRPr="00180457">
        <w:rPr>
          <w:rFonts w:ascii="Garamond" w:hAnsi="Garamond"/>
          <w:b/>
          <w:noProof/>
          <w:color w:val="000000" w:themeColor="text1"/>
          <w:sz w:val="26"/>
          <w:szCs w:val="26"/>
        </w:rPr>
        <w:t>4.6. Habilitaciones profesionales</w:t>
      </w:r>
      <w:r w:rsidR="00266662" w:rsidRPr="00180457">
        <w:rPr>
          <w:rFonts w:ascii="Garamond" w:hAnsi="Garamond"/>
          <w:b/>
          <w:noProof/>
          <w:color w:val="000000" w:themeColor="text1"/>
          <w:sz w:val="26"/>
          <w:szCs w:val="26"/>
        </w:rPr>
        <w:t>:</w:t>
      </w:r>
      <w:r w:rsidR="00266662" w:rsidRPr="00180457">
        <w:rPr>
          <w:rFonts w:ascii="Garamond" w:hAnsi="Garamond"/>
          <w:noProof/>
          <w:color w:val="000000" w:themeColor="text1"/>
          <w:sz w:val="26"/>
          <w:szCs w:val="26"/>
        </w:rPr>
        <w:t xml:space="preserve"> </w:t>
      </w:r>
      <w:r w:rsidR="00266662" w:rsidRPr="00180457">
        <w:rPr>
          <w:rFonts w:ascii="Garamond" w:hAnsi="Garamond"/>
          <w:color w:val="000000" w:themeColor="text1"/>
          <w:sz w:val="26"/>
          <w:szCs w:val="26"/>
        </w:rPr>
        <w:t>sin observaciones. Responde a los lineamientos establecidos en la resolución del CFE Nº 15/2007, anexo 14.</w:t>
      </w:r>
      <w:r w:rsidR="00266662" w:rsidRPr="00180457">
        <w:rPr>
          <w:rFonts w:ascii="Garamond" w:hAnsi="Garamond"/>
          <w:noProof/>
          <w:color w:val="000000" w:themeColor="text1"/>
          <w:sz w:val="26"/>
          <w:szCs w:val="26"/>
        </w:rPr>
        <w:t xml:space="preserve"> </w:t>
      </w:r>
    </w:p>
    <w:p w:rsidR="00241D88" w:rsidRPr="00180457" w:rsidRDefault="00241D88" w:rsidP="00893D4B">
      <w:pPr>
        <w:pStyle w:val="Prrafodelista"/>
        <w:numPr>
          <w:ilvl w:val="0"/>
          <w:numId w:val="3"/>
        </w:numPr>
        <w:spacing w:after="160" w:line="259" w:lineRule="auto"/>
        <w:jc w:val="both"/>
        <w:rPr>
          <w:rFonts w:ascii="Garamond" w:hAnsi="Garamond"/>
          <w:b/>
          <w:sz w:val="26"/>
          <w:szCs w:val="26"/>
        </w:rPr>
      </w:pPr>
      <w:r w:rsidRPr="00180457">
        <w:rPr>
          <w:rFonts w:ascii="Garamond" w:hAnsi="Garamond"/>
          <w:b/>
          <w:sz w:val="26"/>
          <w:szCs w:val="26"/>
        </w:rPr>
        <w:t>Trayecto</w:t>
      </w:r>
      <w:r w:rsidR="00B60A09">
        <w:rPr>
          <w:rFonts w:ascii="Garamond" w:hAnsi="Garamond"/>
          <w:b/>
          <w:sz w:val="26"/>
          <w:szCs w:val="26"/>
        </w:rPr>
        <w:t>s de F</w:t>
      </w:r>
      <w:r w:rsidRPr="00180457">
        <w:rPr>
          <w:rFonts w:ascii="Garamond" w:hAnsi="Garamond"/>
          <w:b/>
          <w:sz w:val="26"/>
          <w:szCs w:val="26"/>
        </w:rPr>
        <w:t xml:space="preserve">ormación: </w:t>
      </w:r>
    </w:p>
    <w:p w:rsidR="00893D4B" w:rsidRPr="00180457" w:rsidRDefault="00562134" w:rsidP="005805EE">
      <w:pPr>
        <w:spacing w:line="360" w:lineRule="auto"/>
        <w:jc w:val="both"/>
        <w:rPr>
          <w:rFonts w:ascii="Garamond" w:hAnsi="Garamond"/>
          <w:sz w:val="26"/>
          <w:szCs w:val="26"/>
        </w:rPr>
      </w:pPr>
      <w:r>
        <w:rPr>
          <w:rFonts w:ascii="Garamond" w:hAnsi="Garamond"/>
          <w:b/>
          <w:noProof/>
          <w:color w:val="000000" w:themeColor="text1"/>
          <w:sz w:val="26"/>
          <w:szCs w:val="26"/>
        </w:rPr>
        <w:t>5.1. Los C</w:t>
      </w:r>
      <w:r w:rsidR="00893D4B" w:rsidRPr="00180457">
        <w:rPr>
          <w:rFonts w:ascii="Garamond" w:hAnsi="Garamond"/>
          <w:b/>
          <w:noProof/>
          <w:color w:val="000000" w:themeColor="text1"/>
          <w:sz w:val="26"/>
          <w:szCs w:val="26"/>
        </w:rPr>
        <w:t>iclos</w:t>
      </w:r>
      <w:r>
        <w:rPr>
          <w:rFonts w:ascii="Garamond" w:hAnsi="Garamond"/>
          <w:b/>
          <w:noProof/>
          <w:color w:val="000000" w:themeColor="text1"/>
          <w:sz w:val="26"/>
          <w:szCs w:val="26"/>
        </w:rPr>
        <w:t xml:space="preserve"> de F</w:t>
      </w:r>
      <w:r w:rsidR="00893D4B" w:rsidRPr="00180457">
        <w:rPr>
          <w:rFonts w:ascii="Garamond" w:hAnsi="Garamond"/>
          <w:b/>
          <w:noProof/>
          <w:color w:val="000000" w:themeColor="text1"/>
          <w:sz w:val="26"/>
          <w:szCs w:val="26"/>
        </w:rPr>
        <w:t>ormación</w:t>
      </w:r>
      <w:r w:rsidR="00653859" w:rsidRPr="00180457">
        <w:rPr>
          <w:rFonts w:ascii="Garamond" w:hAnsi="Garamond"/>
          <w:b/>
          <w:noProof/>
          <w:color w:val="000000" w:themeColor="text1"/>
          <w:sz w:val="26"/>
          <w:szCs w:val="26"/>
        </w:rPr>
        <w:t>:</w:t>
      </w:r>
      <w:r w:rsidR="00893D4B" w:rsidRPr="00180457">
        <w:rPr>
          <w:rFonts w:ascii="Garamond" w:hAnsi="Garamond"/>
          <w:sz w:val="26"/>
          <w:szCs w:val="26"/>
        </w:rPr>
        <w:t xml:space="preserve"> el plan de estudio</w:t>
      </w:r>
      <w:r w:rsidR="00CD22BB">
        <w:rPr>
          <w:rFonts w:ascii="Garamond" w:hAnsi="Garamond"/>
          <w:sz w:val="26"/>
          <w:szCs w:val="26"/>
        </w:rPr>
        <w:t>s</w:t>
      </w:r>
      <w:r w:rsidR="00653859" w:rsidRPr="00180457">
        <w:rPr>
          <w:rFonts w:ascii="Garamond" w:hAnsi="Garamond"/>
          <w:sz w:val="26"/>
          <w:szCs w:val="26"/>
        </w:rPr>
        <w:t xml:space="preserve"> se organiza</w:t>
      </w:r>
      <w:r w:rsidR="00893D4B" w:rsidRPr="00180457">
        <w:rPr>
          <w:rFonts w:ascii="Garamond" w:hAnsi="Garamond"/>
          <w:sz w:val="26"/>
          <w:szCs w:val="26"/>
        </w:rPr>
        <w:t xml:space="preserve"> en los dos ciclos propuestos por la normativa nacional</w:t>
      </w:r>
      <w:r w:rsidR="00653859" w:rsidRPr="00180457">
        <w:rPr>
          <w:rFonts w:ascii="Garamond" w:hAnsi="Garamond"/>
          <w:sz w:val="26"/>
          <w:szCs w:val="26"/>
        </w:rPr>
        <w:t xml:space="preserve"> vigente</w:t>
      </w:r>
      <w:r w:rsidR="00893D4B" w:rsidRPr="00180457">
        <w:rPr>
          <w:rFonts w:ascii="Garamond" w:hAnsi="Garamond"/>
          <w:sz w:val="26"/>
          <w:szCs w:val="26"/>
        </w:rPr>
        <w:t xml:space="preserve"> para todas las modalidades de</w:t>
      </w:r>
      <w:r>
        <w:rPr>
          <w:rFonts w:ascii="Garamond" w:hAnsi="Garamond"/>
          <w:sz w:val="26"/>
          <w:szCs w:val="26"/>
        </w:rPr>
        <w:t xml:space="preserve"> la</w:t>
      </w:r>
      <w:r w:rsidR="005805EE">
        <w:rPr>
          <w:rFonts w:ascii="Garamond" w:hAnsi="Garamond"/>
          <w:sz w:val="26"/>
          <w:szCs w:val="26"/>
        </w:rPr>
        <w:t xml:space="preserve"> escuela secundaria. Estos dos Ciclos son: el</w:t>
      </w:r>
      <w:r w:rsidR="000B55B6">
        <w:rPr>
          <w:rFonts w:ascii="Garamond" w:hAnsi="Garamond"/>
          <w:sz w:val="26"/>
          <w:szCs w:val="26"/>
        </w:rPr>
        <w:t xml:space="preserve"> Ciclo Básico de tres años de duración (denominado Primer Ciclo) y </w:t>
      </w:r>
      <w:r w:rsidR="005805EE">
        <w:rPr>
          <w:rFonts w:ascii="Garamond" w:hAnsi="Garamond"/>
          <w:sz w:val="26"/>
          <w:szCs w:val="26"/>
        </w:rPr>
        <w:t xml:space="preserve">el </w:t>
      </w:r>
      <w:r w:rsidR="000B55B6">
        <w:rPr>
          <w:rFonts w:ascii="Garamond" w:hAnsi="Garamond"/>
          <w:sz w:val="26"/>
          <w:szCs w:val="26"/>
        </w:rPr>
        <w:t>Ciclo Orientado de cuatro años de duración (denominado Segundo Ciclo).</w:t>
      </w:r>
    </w:p>
    <w:p w:rsidR="00893D4B" w:rsidRPr="00180457" w:rsidRDefault="00893D4B" w:rsidP="00893D4B">
      <w:pPr>
        <w:jc w:val="both"/>
        <w:rPr>
          <w:rFonts w:ascii="Garamond" w:hAnsi="Garamond"/>
          <w:sz w:val="26"/>
          <w:szCs w:val="26"/>
        </w:rPr>
      </w:pPr>
    </w:p>
    <w:p w:rsidR="00893D4B" w:rsidRPr="00180457" w:rsidRDefault="00893D4B" w:rsidP="00893D4B">
      <w:pPr>
        <w:ind w:left="1418"/>
        <w:jc w:val="both"/>
        <w:rPr>
          <w:rFonts w:ascii="Garamond" w:hAnsi="Garamond"/>
          <w:i/>
          <w:sz w:val="26"/>
          <w:szCs w:val="26"/>
        </w:rPr>
      </w:pPr>
      <w:r w:rsidRPr="00180457">
        <w:rPr>
          <w:rFonts w:ascii="Garamond" w:hAnsi="Garamond"/>
          <w:b/>
          <w:sz w:val="26"/>
          <w:szCs w:val="26"/>
        </w:rPr>
        <w:t>Art. 81</w:t>
      </w:r>
      <w:r w:rsidRPr="00180457">
        <w:rPr>
          <w:rFonts w:ascii="Garamond" w:hAnsi="Garamond"/>
          <w:sz w:val="26"/>
          <w:szCs w:val="26"/>
        </w:rPr>
        <w:t xml:space="preserve">. </w:t>
      </w:r>
      <w:r w:rsidRPr="00180457">
        <w:rPr>
          <w:rFonts w:ascii="Garamond" w:hAnsi="Garamond"/>
          <w:i/>
          <w:sz w:val="26"/>
          <w:szCs w:val="26"/>
        </w:rPr>
        <w:t>La educación secundaria, cualquiera sea su modalidad, se estructurará con dos Ciclos: un Ciclo Básico común a todas las modalidades (de dos o tres años de duración, según la localización del séptimo año) y un Ciclo Orientado con carácter diversificado, que será de tres años como mínimo en todas las jurisdicciones, y de cuatro años, en las ofertas de modalidad Técnico Profesional y Artística que así lo requieran.</w:t>
      </w:r>
    </w:p>
    <w:p w:rsidR="00893D4B" w:rsidRDefault="00893D4B" w:rsidP="00893D4B">
      <w:pPr>
        <w:ind w:left="1418"/>
        <w:jc w:val="right"/>
        <w:rPr>
          <w:rFonts w:ascii="Garamond" w:hAnsi="Garamond"/>
          <w:b/>
        </w:rPr>
      </w:pPr>
      <w:r w:rsidRPr="003E5C6B">
        <w:rPr>
          <w:rFonts w:ascii="Garamond" w:hAnsi="Garamond"/>
          <w:b/>
        </w:rPr>
        <w:t>Resolución CFE Nº 84/09</w:t>
      </w:r>
    </w:p>
    <w:p w:rsidR="000B55B6" w:rsidRDefault="000B55B6" w:rsidP="000B55B6">
      <w:pPr>
        <w:ind w:left="1418"/>
        <w:jc w:val="both"/>
        <w:rPr>
          <w:b/>
        </w:rPr>
      </w:pPr>
    </w:p>
    <w:p w:rsidR="000B55B6" w:rsidRDefault="000B55B6" w:rsidP="000B55B6">
      <w:pPr>
        <w:ind w:left="1418"/>
        <w:jc w:val="both"/>
      </w:pPr>
      <w:r w:rsidRPr="00B61E14">
        <w:rPr>
          <w:b/>
        </w:rPr>
        <w:t>Art. 24.</w:t>
      </w:r>
      <w:r>
        <w:t xml:space="preserve"> </w:t>
      </w:r>
      <w:r w:rsidRPr="00B61E14">
        <w:rPr>
          <w:rFonts w:ascii="Garamond" w:hAnsi="Garamond"/>
          <w:i/>
          <w:sz w:val="28"/>
          <w:szCs w:val="28"/>
        </w:rPr>
        <w:t>Los planes de estudio de la Educación Técnico Profesional de nivel medio, tendrán una duración mínima de seis (6) años. Estos se estructurarán según los criterios organizativos adoptados por cada jurisdicción y resguardando la calidad de tal Servicio Educativo Profesionalizante.</w:t>
      </w:r>
      <w:r>
        <w:t xml:space="preserve"> </w:t>
      </w:r>
    </w:p>
    <w:p w:rsidR="000B55B6" w:rsidRPr="00B61E14" w:rsidRDefault="000B55B6" w:rsidP="000B55B6">
      <w:pPr>
        <w:ind w:left="1418"/>
        <w:jc w:val="right"/>
        <w:rPr>
          <w:rFonts w:ascii="Garamond" w:hAnsi="Garamond"/>
          <w:b/>
        </w:rPr>
      </w:pPr>
      <w:r w:rsidRPr="00B61E14">
        <w:rPr>
          <w:rFonts w:ascii="Garamond" w:hAnsi="Garamond"/>
          <w:b/>
        </w:rPr>
        <w:t>LETP N° 26</w:t>
      </w:r>
      <w:r>
        <w:rPr>
          <w:rFonts w:ascii="Garamond" w:hAnsi="Garamond"/>
          <w:b/>
        </w:rPr>
        <w:t>.</w:t>
      </w:r>
      <w:r w:rsidRPr="00B61E14">
        <w:rPr>
          <w:rFonts w:ascii="Garamond" w:hAnsi="Garamond"/>
          <w:b/>
        </w:rPr>
        <w:t xml:space="preserve">058 </w:t>
      </w:r>
    </w:p>
    <w:p w:rsidR="00893D4B" w:rsidRPr="003E5C6B" w:rsidRDefault="00893D4B" w:rsidP="005805EE">
      <w:pPr>
        <w:pStyle w:val="TDC2"/>
        <w:tabs>
          <w:tab w:val="right" w:leader="dot" w:pos="8494"/>
        </w:tabs>
        <w:spacing w:line="360" w:lineRule="auto"/>
        <w:ind w:left="0"/>
        <w:jc w:val="both"/>
        <w:rPr>
          <w:rFonts w:ascii="Garamond" w:hAnsi="Garamond"/>
          <w:noProof/>
          <w:color w:val="000000" w:themeColor="text1"/>
          <w:sz w:val="24"/>
          <w:szCs w:val="24"/>
        </w:rPr>
      </w:pPr>
    </w:p>
    <w:p w:rsidR="00893D4B" w:rsidRPr="00180457" w:rsidRDefault="00893D4B" w:rsidP="005805EE">
      <w:pPr>
        <w:autoSpaceDE w:val="0"/>
        <w:autoSpaceDN w:val="0"/>
        <w:adjustRightInd w:val="0"/>
        <w:spacing w:line="360" w:lineRule="auto"/>
        <w:jc w:val="both"/>
        <w:rPr>
          <w:rFonts w:ascii="Garamond" w:hAnsi="Garamond"/>
          <w:sz w:val="26"/>
          <w:szCs w:val="26"/>
        </w:rPr>
      </w:pPr>
      <w:r w:rsidRPr="00180457">
        <w:rPr>
          <w:rFonts w:ascii="Garamond" w:hAnsi="Garamond"/>
          <w:b/>
          <w:noProof/>
          <w:color w:val="000000" w:themeColor="text1"/>
          <w:sz w:val="26"/>
          <w:szCs w:val="26"/>
        </w:rPr>
        <w:t xml:space="preserve">5.2. Descripción de los </w:t>
      </w:r>
      <w:r w:rsidR="003E5C6B">
        <w:rPr>
          <w:rFonts w:ascii="Garamond" w:hAnsi="Garamond"/>
          <w:b/>
          <w:noProof/>
          <w:color w:val="000000" w:themeColor="text1"/>
          <w:sz w:val="26"/>
          <w:szCs w:val="26"/>
        </w:rPr>
        <w:t>Campos de F</w:t>
      </w:r>
      <w:r w:rsidRPr="00180457">
        <w:rPr>
          <w:rFonts w:ascii="Garamond" w:hAnsi="Garamond"/>
          <w:b/>
          <w:noProof/>
          <w:color w:val="000000" w:themeColor="text1"/>
          <w:sz w:val="26"/>
          <w:szCs w:val="26"/>
        </w:rPr>
        <w:t xml:space="preserve">ormación: </w:t>
      </w:r>
      <w:r w:rsidR="003E5C6B">
        <w:rPr>
          <w:rFonts w:ascii="Garamond" w:hAnsi="Garamond"/>
          <w:sz w:val="26"/>
          <w:szCs w:val="26"/>
        </w:rPr>
        <w:t xml:space="preserve">los espacios curriculares se organizan en </w:t>
      </w:r>
      <w:r w:rsidR="00CD22BB">
        <w:rPr>
          <w:rFonts w:ascii="Garamond" w:hAnsi="Garamond"/>
          <w:sz w:val="26"/>
          <w:szCs w:val="26"/>
        </w:rPr>
        <w:t>cinco</w:t>
      </w:r>
      <w:r w:rsidRPr="00180457">
        <w:rPr>
          <w:rFonts w:ascii="Garamond" w:hAnsi="Garamond"/>
          <w:sz w:val="26"/>
          <w:szCs w:val="26"/>
        </w:rPr>
        <w:t xml:space="preserve"> Campos de Formación</w:t>
      </w:r>
      <w:r w:rsidR="003E5C6B">
        <w:rPr>
          <w:rFonts w:ascii="Garamond" w:hAnsi="Garamond"/>
          <w:sz w:val="26"/>
          <w:szCs w:val="26"/>
        </w:rPr>
        <w:t>, cumplimentando con lo establecido</w:t>
      </w:r>
      <w:r w:rsidRPr="00180457">
        <w:rPr>
          <w:rFonts w:ascii="Garamond" w:hAnsi="Garamond"/>
          <w:sz w:val="26"/>
          <w:szCs w:val="26"/>
        </w:rPr>
        <w:t xml:space="preserve"> por la normativa vigente para las Escuelas Secundarias Técnicas:</w:t>
      </w:r>
    </w:p>
    <w:p w:rsidR="00893D4B" w:rsidRPr="00180457" w:rsidRDefault="00893D4B" w:rsidP="00893D4B">
      <w:pPr>
        <w:autoSpaceDE w:val="0"/>
        <w:autoSpaceDN w:val="0"/>
        <w:adjustRightInd w:val="0"/>
        <w:rPr>
          <w:rFonts w:ascii="Garamond" w:hAnsi="Garamond"/>
          <w:sz w:val="26"/>
          <w:szCs w:val="26"/>
        </w:rPr>
      </w:pPr>
      <w:r w:rsidRPr="00180457">
        <w:rPr>
          <w:rFonts w:ascii="Garamond" w:hAnsi="Garamond"/>
          <w:sz w:val="26"/>
          <w:szCs w:val="26"/>
        </w:rPr>
        <w:t xml:space="preserve"> </w:t>
      </w:r>
    </w:p>
    <w:p w:rsidR="00893D4B" w:rsidRPr="00180457" w:rsidRDefault="00893D4B" w:rsidP="00653859">
      <w:pPr>
        <w:autoSpaceDE w:val="0"/>
        <w:autoSpaceDN w:val="0"/>
        <w:adjustRightInd w:val="0"/>
        <w:ind w:left="1418"/>
        <w:jc w:val="both"/>
        <w:rPr>
          <w:rFonts w:ascii="Garamond" w:hAnsi="Garamond"/>
          <w:i/>
          <w:sz w:val="26"/>
          <w:szCs w:val="26"/>
        </w:rPr>
      </w:pPr>
      <w:r w:rsidRPr="00180457">
        <w:rPr>
          <w:rFonts w:ascii="Garamond" w:hAnsi="Garamond"/>
          <w:b/>
          <w:sz w:val="26"/>
          <w:szCs w:val="26"/>
        </w:rPr>
        <w:lastRenderedPageBreak/>
        <w:t>Apartado 3º:</w:t>
      </w:r>
      <w:r w:rsidRPr="00180457">
        <w:rPr>
          <w:rFonts w:ascii="Garamond" w:hAnsi="Garamond"/>
          <w:i/>
          <w:sz w:val="26"/>
          <w:szCs w:val="26"/>
        </w:rPr>
        <w:t xml:space="preserve"> Deberán identificarse los campos de formación general, de formación científico-tecnológica, de formación técnica específica y de prácticas profesionalizantes.  </w:t>
      </w:r>
    </w:p>
    <w:p w:rsidR="00893D4B" w:rsidRPr="003E5C6B" w:rsidRDefault="00893D4B" w:rsidP="00893D4B">
      <w:pPr>
        <w:autoSpaceDE w:val="0"/>
        <w:autoSpaceDN w:val="0"/>
        <w:adjustRightInd w:val="0"/>
        <w:ind w:left="1418"/>
        <w:jc w:val="right"/>
        <w:rPr>
          <w:rFonts w:ascii="Garamond" w:hAnsi="Garamond"/>
          <w:i/>
        </w:rPr>
      </w:pPr>
      <w:r w:rsidRPr="003E5C6B">
        <w:rPr>
          <w:rFonts w:ascii="Garamond" w:hAnsi="Garamond"/>
          <w:b/>
        </w:rPr>
        <w:t>Res. CFE Nro. 15/07, Anexo XIV.</w:t>
      </w:r>
    </w:p>
    <w:p w:rsidR="00893D4B" w:rsidRPr="00180457" w:rsidRDefault="00893D4B" w:rsidP="00893D4B">
      <w:pPr>
        <w:autoSpaceDE w:val="0"/>
        <w:autoSpaceDN w:val="0"/>
        <w:adjustRightInd w:val="0"/>
        <w:rPr>
          <w:rFonts w:ascii="Garamond" w:hAnsi="Garamond"/>
          <w:sz w:val="26"/>
          <w:szCs w:val="26"/>
        </w:rPr>
      </w:pPr>
    </w:p>
    <w:p w:rsidR="00893D4B" w:rsidRDefault="00CD22BB" w:rsidP="001944BB">
      <w:pPr>
        <w:autoSpaceDE w:val="0"/>
        <w:autoSpaceDN w:val="0"/>
        <w:adjustRightInd w:val="0"/>
        <w:spacing w:line="360" w:lineRule="auto"/>
        <w:jc w:val="both"/>
        <w:rPr>
          <w:rFonts w:ascii="Garamond" w:hAnsi="Garamond"/>
          <w:sz w:val="26"/>
          <w:szCs w:val="26"/>
        </w:rPr>
      </w:pPr>
      <w:r>
        <w:rPr>
          <w:rFonts w:ascii="Garamond" w:hAnsi="Garamond"/>
          <w:sz w:val="26"/>
          <w:szCs w:val="26"/>
        </w:rPr>
        <w:t>S</w:t>
      </w:r>
      <w:r w:rsidR="00893D4B" w:rsidRPr="00180457">
        <w:rPr>
          <w:rFonts w:ascii="Garamond" w:hAnsi="Garamond"/>
          <w:sz w:val="26"/>
          <w:szCs w:val="26"/>
        </w:rPr>
        <w:t>e incorpora un quinto Campo de Formación denominado “</w:t>
      </w:r>
      <w:r w:rsidR="00893D4B" w:rsidRPr="00180457">
        <w:rPr>
          <w:rFonts w:ascii="Garamond" w:hAnsi="Garamond"/>
          <w:i/>
          <w:sz w:val="26"/>
          <w:szCs w:val="26"/>
        </w:rPr>
        <w:t>Formación Complementaria”.</w:t>
      </w:r>
      <w:r w:rsidR="005805EE">
        <w:rPr>
          <w:rFonts w:ascii="Garamond" w:hAnsi="Garamond"/>
          <w:i/>
          <w:sz w:val="26"/>
          <w:szCs w:val="26"/>
        </w:rPr>
        <w:t xml:space="preserve"> </w:t>
      </w:r>
    </w:p>
    <w:p w:rsidR="005805EE" w:rsidRPr="005805EE" w:rsidRDefault="005805EE" w:rsidP="001944BB">
      <w:pPr>
        <w:autoSpaceDE w:val="0"/>
        <w:autoSpaceDN w:val="0"/>
        <w:adjustRightInd w:val="0"/>
        <w:spacing w:line="360" w:lineRule="auto"/>
        <w:jc w:val="both"/>
        <w:rPr>
          <w:rFonts w:ascii="Garamond" w:hAnsi="Garamond"/>
          <w:sz w:val="26"/>
          <w:szCs w:val="26"/>
        </w:rPr>
      </w:pPr>
      <w:r>
        <w:rPr>
          <w:rFonts w:ascii="Garamond" w:hAnsi="Garamond"/>
          <w:sz w:val="26"/>
          <w:szCs w:val="26"/>
        </w:rPr>
        <w:t>La conformación de cada uno de estos Campos se encuentra fundamentada teóricamente.</w:t>
      </w:r>
    </w:p>
    <w:p w:rsidR="003E5C6B" w:rsidRDefault="003E5C6B" w:rsidP="002554FC">
      <w:pPr>
        <w:autoSpaceDE w:val="0"/>
        <w:autoSpaceDN w:val="0"/>
        <w:adjustRightInd w:val="0"/>
        <w:spacing w:line="360" w:lineRule="auto"/>
        <w:rPr>
          <w:rFonts w:ascii="Garamond" w:hAnsi="Garamond"/>
          <w:sz w:val="26"/>
          <w:szCs w:val="26"/>
        </w:rPr>
      </w:pPr>
    </w:p>
    <w:p w:rsidR="003E5C6B" w:rsidRDefault="003E5C6B" w:rsidP="003E5C6B">
      <w:pPr>
        <w:pStyle w:val="TDC2"/>
        <w:tabs>
          <w:tab w:val="right" w:leader="dot" w:pos="8494"/>
        </w:tabs>
        <w:ind w:left="0"/>
        <w:rPr>
          <w:rFonts w:ascii="Garamond" w:hAnsi="Garamond" w:cs="Times New Roman"/>
          <w:b/>
          <w:noProof/>
          <w:color w:val="000000" w:themeColor="text1"/>
          <w:sz w:val="26"/>
          <w:szCs w:val="26"/>
          <w:lang w:val="es-ES" w:eastAsia="es-ES"/>
        </w:rPr>
      </w:pPr>
      <w:r w:rsidRPr="003E5C6B">
        <w:rPr>
          <w:rFonts w:ascii="Garamond" w:hAnsi="Garamond" w:cs="Times New Roman"/>
          <w:b/>
          <w:noProof/>
          <w:color w:val="000000" w:themeColor="text1"/>
          <w:sz w:val="26"/>
          <w:szCs w:val="26"/>
          <w:lang w:val="es-ES" w:eastAsia="es-ES"/>
        </w:rPr>
        <w:t xml:space="preserve">5.3. Organización de los espacios curriculares. </w:t>
      </w:r>
    </w:p>
    <w:p w:rsidR="00CD22BB" w:rsidRPr="00CD22BB" w:rsidRDefault="00CD22BB" w:rsidP="00CD22BB">
      <w:pPr>
        <w:rPr>
          <w:rFonts w:ascii="Garamond" w:hAnsi="Garamond"/>
          <w:sz w:val="26"/>
          <w:szCs w:val="26"/>
        </w:rPr>
      </w:pPr>
      <w:r w:rsidRPr="00CD22BB">
        <w:rPr>
          <w:rFonts w:ascii="Garamond" w:hAnsi="Garamond"/>
          <w:sz w:val="26"/>
          <w:szCs w:val="26"/>
        </w:rPr>
        <w:t>La organización curricular responde a los lineamientos establecidos por el Consejo Federal de Educación, tanto para el Ciclo Básico como para el Ciclo Orientado.</w:t>
      </w:r>
    </w:p>
    <w:p w:rsidR="00CD22BB" w:rsidRPr="00CD22BB" w:rsidRDefault="00CD22BB" w:rsidP="00CD22BB"/>
    <w:p w:rsidR="00B61E14" w:rsidRPr="007E40D2" w:rsidRDefault="00B61E14" w:rsidP="007E40D2">
      <w:pPr>
        <w:pStyle w:val="TDC3"/>
      </w:pPr>
      <w:r w:rsidRPr="007E40D2">
        <w:rPr>
          <w:b/>
        </w:rPr>
        <w:t>Art. 25.</w:t>
      </w:r>
      <w:r w:rsidRPr="007E40D2">
        <w:t xml:space="preserve"> Las autoridades educativas jurisdiccionales, sobre la base de los criterios básicos y parámetros mínimos establecidos en los artículos anteriores, formularán sus planes de estudio y establecerán la organización curricular adecuada para su desarrollo, fijando los requisitos de ingreso, la cantidad de años horas anuales de cada oferta de educación técnico profesional de nivel medio o superior no universitario y la carga horaria total de las ofertas de formación profesional.</w:t>
      </w:r>
    </w:p>
    <w:p w:rsidR="007E40D2" w:rsidRDefault="00B61E14" w:rsidP="00B61E14">
      <w:pPr>
        <w:ind w:left="1418"/>
        <w:jc w:val="right"/>
        <w:rPr>
          <w:rFonts w:ascii="Garamond" w:hAnsi="Garamond"/>
          <w:b/>
        </w:rPr>
      </w:pPr>
      <w:r w:rsidRPr="00B61E14">
        <w:rPr>
          <w:rFonts w:ascii="Garamond" w:hAnsi="Garamond"/>
          <w:b/>
        </w:rPr>
        <w:t>LETP N° 26</w:t>
      </w:r>
      <w:r w:rsidR="00217E0D">
        <w:rPr>
          <w:rFonts w:ascii="Garamond" w:hAnsi="Garamond"/>
          <w:b/>
        </w:rPr>
        <w:t>.</w:t>
      </w:r>
      <w:r w:rsidRPr="00B61E14">
        <w:rPr>
          <w:rFonts w:ascii="Garamond" w:hAnsi="Garamond"/>
          <w:b/>
        </w:rPr>
        <w:t>058</w:t>
      </w:r>
    </w:p>
    <w:p w:rsidR="00B61E14" w:rsidRDefault="00B61E14" w:rsidP="00B61E14">
      <w:pPr>
        <w:ind w:left="1418"/>
        <w:jc w:val="right"/>
        <w:rPr>
          <w:rFonts w:ascii="Garamond" w:hAnsi="Garamond"/>
          <w:b/>
        </w:rPr>
      </w:pPr>
      <w:r w:rsidRPr="00B61E14">
        <w:rPr>
          <w:rFonts w:ascii="Garamond" w:hAnsi="Garamond"/>
          <w:b/>
        </w:rPr>
        <w:t xml:space="preserve"> </w:t>
      </w:r>
    </w:p>
    <w:p w:rsidR="00B61E14" w:rsidRPr="005805EE" w:rsidRDefault="005805EE" w:rsidP="005805EE">
      <w:pPr>
        <w:spacing w:line="360" w:lineRule="auto"/>
        <w:jc w:val="both"/>
        <w:rPr>
          <w:rFonts w:ascii="Garamond" w:hAnsi="Garamond"/>
          <w:sz w:val="26"/>
          <w:szCs w:val="26"/>
        </w:rPr>
      </w:pPr>
      <w:r w:rsidRPr="005805EE">
        <w:rPr>
          <w:rFonts w:ascii="Garamond" w:hAnsi="Garamond"/>
          <w:sz w:val="26"/>
          <w:szCs w:val="26"/>
        </w:rPr>
        <w:t>Cada uno de los criterios básicos mencionados en la Ley de Educación Técnica Profesional, se encuentran definidos en el presente Diseño Curricular de la Escuela Secundaria Técnica de la UNSAM.</w:t>
      </w:r>
    </w:p>
    <w:p w:rsidR="003E5C6B" w:rsidRPr="001944BB" w:rsidRDefault="003E5C6B" w:rsidP="001944BB">
      <w:pPr>
        <w:pStyle w:val="TDC2"/>
        <w:tabs>
          <w:tab w:val="right" w:leader="dot" w:pos="8494"/>
        </w:tabs>
        <w:ind w:left="426"/>
        <w:jc w:val="both"/>
        <w:rPr>
          <w:rFonts w:ascii="Garamond" w:hAnsi="Garamond" w:cs="Times New Roman"/>
          <w:noProof/>
          <w:sz w:val="26"/>
          <w:szCs w:val="26"/>
          <w:lang w:val="es-ES" w:eastAsia="es-ES"/>
        </w:rPr>
      </w:pPr>
      <w:r w:rsidRPr="007E40D2">
        <w:rPr>
          <w:rFonts w:ascii="Garamond" w:hAnsi="Garamond" w:cs="Times New Roman"/>
          <w:b/>
          <w:noProof/>
          <w:sz w:val="26"/>
          <w:szCs w:val="26"/>
          <w:lang w:val="es-ES" w:eastAsia="es-ES"/>
        </w:rPr>
        <w:t>5.3.1 Módulos</w:t>
      </w:r>
      <w:r w:rsidR="007E40D2" w:rsidRPr="007E40D2">
        <w:rPr>
          <w:rFonts w:ascii="Garamond" w:hAnsi="Garamond" w:cs="Times New Roman"/>
          <w:noProof/>
          <w:sz w:val="26"/>
          <w:szCs w:val="26"/>
          <w:lang w:val="es-ES" w:eastAsia="es-ES"/>
        </w:rPr>
        <w:t xml:space="preserve">: sin observaciones. Responde a los lineamientos establecidos en la resolución del CFE Nº 118/10. </w:t>
      </w:r>
    </w:p>
    <w:p w:rsidR="00CD22BB" w:rsidRPr="00CD22BB" w:rsidRDefault="00CD22BB" w:rsidP="00CD22BB"/>
    <w:p w:rsidR="00217E0D" w:rsidRPr="00217E0D" w:rsidRDefault="00217E0D" w:rsidP="00217E0D">
      <w:pPr>
        <w:ind w:left="1560"/>
        <w:jc w:val="both"/>
        <w:rPr>
          <w:rFonts w:ascii="Garamond" w:hAnsi="Garamond"/>
          <w:i/>
          <w:sz w:val="26"/>
          <w:szCs w:val="26"/>
        </w:rPr>
      </w:pPr>
      <w:r w:rsidRPr="00217E0D">
        <w:rPr>
          <w:rFonts w:ascii="Garamond" w:hAnsi="Garamond"/>
          <w:b/>
          <w:i/>
          <w:sz w:val="26"/>
          <w:szCs w:val="26"/>
        </w:rPr>
        <w:t>17.</w:t>
      </w:r>
      <w:r w:rsidRPr="00217E0D">
        <w:rPr>
          <w:rFonts w:ascii="Garamond" w:hAnsi="Garamond"/>
          <w:i/>
          <w:sz w:val="26"/>
          <w:szCs w:val="26"/>
        </w:rPr>
        <w:t xml:space="preserve"> De acuerdo a lo mencionado hasta aquí, se adopta para la EPJA a nivel nacional un diseño curricular modular basado en criterios de flexibilidad en tiempo y espacio y de apertura hacia la realidad de cada estudiante, contextualizando los contenidos de enseñanza. </w:t>
      </w:r>
    </w:p>
    <w:p w:rsidR="00217E0D" w:rsidRDefault="00217E0D" w:rsidP="00217E0D">
      <w:pPr>
        <w:ind w:left="1560"/>
        <w:jc w:val="both"/>
        <w:rPr>
          <w:rFonts w:ascii="Garamond" w:hAnsi="Garamond"/>
          <w:i/>
          <w:sz w:val="26"/>
          <w:szCs w:val="26"/>
        </w:rPr>
      </w:pPr>
      <w:r w:rsidRPr="00217E0D">
        <w:rPr>
          <w:rFonts w:ascii="Garamond" w:hAnsi="Garamond"/>
          <w:b/>
          <w:i/>
          <w:sz w:val="26"/>
          <w:szCs w:val="26"/>
        </w:rPr>
        <w:t>18.</w:t>
      </w:r>
      <w:r w:rsidRPr="00217E0D">
        <w:rPr>
          <w:rFonts w:ascii="Garamond" w:hAnsi="Garamond"/>
          <w:i/>
          <w:sz w:val="26"/>
          <w:szCs w:val="26"/>
        </w:rPr>
        <w:t xml:space="preserve"> Definimos módulo como: el componente curricular referido a un campo de contenidos que constituye una unidad de sentido que organiza el proceso de enseñanza-aprendizaje a partir de objetivos formativos claramente evaluables, con un importante grado de autonomía en relación con la estructura curricular de la que forma parte.</w:t>
      </w:r>
    </w:p>
    <w:p w:rsidR="00217E0D" w:rsidRPr="00217E0D" w:rsidRDefault="00217E0D" w:rsidP="00217E0D">
      <w:pPr>
        <w:ind w:left="1560"/>
        <w:jc w:val="right"/>
        <w:rPr>
          <w:rFonts w:ascii="Garamond" w:hAnsi="Garamond"/>
          <w:b/>
        </w:rPr>
      </w:pPr>
      <w:r w:rsidRPr="00217E0D">
        <w:rPr>
          <w:rFonts w:ascii="Garamond" w:hAnsi="Garamond"/>
          <w:b/>
        </w:rPr>
        <w:t>Resolución CFE N° 118/10</w:t>
      </w:r>
    </w:p>
    <w:p w:rsidR="004F10CB" w:rsidRDefault="004F10CB" w:rsidP="007E40D2">
      <w:pPr>
        <w:pStyle w:val="TDC3"/>
      </w:pPr>
    </w:p>
    <w:p w:rsidR="00217E0D" w:rsidRPr="00CD22BB" w:rsidRDefault="003E5C6B" w:rsidP="007E40D2">
      <w:pPr>
        <w:pStyle w:val="TDC3"/>
        <w:rPr>
          <w:color w:val="000000" w:themeColor="text1"/>
        </w:rPr>
      </w:pPr>
      <w:r w:rsidRPr="003E5C6B">
        <w:rPr>
          <w:color w:val="000000" w:themeColor="text1"/>
        </w:rPr>
        <w:t>5.3.2. Proyectos de Acción</w:t>
      </w:r>
      <w:r w:rsidR="00CD22BB">
        <w:rPr>
          <w:color w:val="000000" w:themeColor="text1"/>
        </w:rPr>
        <w:t xml:space="preserve">: </w:t>
      </w:r>
      <w:r w:rsidR="00CD22BB">
        <w:rPr>
          <w:sz w:val="23"/>
          <w:szCs w:val="23"/>
        </w:rPr>
        <w:t xml:space="preserve"> </w:t>
      </w:r>
      <w:r w:rsidR="00CD22BB" w:rsidRPr="005805EE">
        <w:t>consiste en el desarrollo de actividades culturales, productivas, políticas y ecológicas que responden a diversas necesidades sociales que son consideradas significativas a nivel local y regional. Supone el compromiso afectivo y la comprensión conceptual de los conocimientos requeridos para su planificación y desarrollo práctico. Postula un aprendizaje que considera que tanto la acción práctica como los conocimientos teóricos son construcciones sociales que se llevan a cabo en contextos concretos.</w:t>
      </w:r>
    </w:p>
    <w:p w:rsidR="003E5C6B" w:rsidRPr="007E40D2" w:rsidRDefault="003E5C6B" w:rsidP="007E40D2">
      <w:pPr>
        <w:spacing w:line="360" w:lineRule="auto"/>
        <w:ind w:left="426"/>
        <w:jc w:val="both"/>
        <w:rPr>
          <w:rFonts w:ascii="Garamond" w:hAnsi="Garamond"/>
        </w:rPr>
      </w:pPr>
      <w:r w:rsidRPr="003E5C6B">
        <w:rPr>
          <w:rFonts w:ascii="Garamond" w:hAnsi="Garamond"/>
          <w:b/>
          <w:noProof/>
          <w:color w:val="000000" w:themeColor="text1"/>
          <w:sz w:val="26"/>
          <w:szCs w:val="26"/>
        </w:rPr>
        <w:t>5.3.3. La electividad de los espacios curriculares</w:t>
      </w:r>
      <w:r w:rsidR="00C40E8B" w:rsidRPr="007E40D2">
        <w:rPr>
          <w:rFonts w:ascii="Garamond" w:hAnsi="Garamond"/>
          <w:b/>
          <w:noProof/>
          <w:color w:val="000000" w:themeColor="text1"/>
          <w:sz w:val="26"/>
          <w:szCs w:val="26"/>
        </w:rPr>
        <w:t>:</w:t>
      </w:r>
      <w:r w:rsidR="00625D37" w:rsidRPr="007E40D2">
        <w:rPr>
          <w:rFonts w:ascii="Garamond" w:hAnsi="Garamond"/>
          <w:b/>
          <w:noProof/>
          <w:color w:val="000000" w:themeColor="text1"/>
          <w:sz w:val="26"/>
          <w:szCs w:val="26"/>
        </w:rPr>
        <w:t xml:space="preserve"> </w:t>
      </w:r>
      <w:r w:rsidR="00625D37" w:rsidRPr="007E40D2">
        <w:rPr>
          <w:rFonts w:ascii="Garamond" w:hAnsi="Garamond"/>
          <w:noProof/>
          <w:color w:val="000000" w:themeColor="text1"/>
          <w:sz w:val="26"/>
          <w:szCs w:val="26"/>
        </w:rPr>
        <w:t>se</w:t>
      </w:r>
      <w:r w:rsidR="00C40E8B" w:rsidRPr="007E40D2">
        <w:rPr>
          <w:rFonts w:ascii="Garamond" w:hAnsi="Garamond"/>
          <w:b/>
          <w:noProof/>
          <w:color w:val="000000" w:themeColor="text1"/>
          <w:sz w:val="26"/>
          <w:szCs w:val="26"/>
        </w:rPr>
        <w:t xml:space="preserve"> </w:t>
      </w:r>
      <w:r w:rsidR="00C40E8B" w:rsidRPr="007E40D2">
        <w:rPr>
          <w:rFonts w:ascii="Garamond" w:hAnsi="Garamond"/>
          <w:sz w:val="26"/>
          <w:szCs w:val="26"/>
        </w:rPr>
        <w:t>propone</w:t>
      </w:r>
      <w:r w:rsidR="00625D37" w:rsidRPr="007E40D2">
        <w:rPr>
          <w:rFonts w:ascii="Garamond" w:hAnsi="Garamond"/>
          <w:sz w:val="26"/>
          <w:szCs w:val="26"/>
        </w:rPr>
        <w:t xml:space="preserve">n </w:t>
      </w:r>
      <w:r w:rsidR="00C40E8B" w:rsidRPr="007E40D2">
        <w:rPr>
          <w:rFonts w:ascii="Garamond" w:hAnsi="Garamond"/>
          <w:sz w:val="26"/>
          <w:szCs w:val="26"/>
        </w:rPr>
        <w:t xml:space="preserve">espacios curriculares electivos en Artes y Lengua Extranjera. El carácter electivo del espacio </w:t>
      </w:r>
      <w:r w:rsidR="00625D37" w:rsidRPr="007E40D2">
        <w:rPr>
          <w:rFonts w:ascii="Garamond" w:hAnsi="Garamond"/>
          <w:sz w:val="26"/>
          <w:szCs w:val="26"/>
        </w:rPr>
        <w:t>implica</w:t>
      </w:r>
      <w:r w:rsidR="007E40D2">
        <w:rPr>
          <w:rFonts w:ascii="Garamond" w:hAnsi="Garamond"/>
          <w:sz w:val="26"/>
          <w:szCs w:val="26"/>
        </w:rPr>
        <w:t xml:space="preserve"> que el estudiante podrá</w:t>
      </w:r>
      <w:r w:rsidR="00C40E8B" w:rsidRPr="007E40D2">
        <w:rPr>
          <w:rFonts w:ascii="Garamond" w:hAnsi="Garamond"/>
          <w:sz w:val="26"/>
          <w:szCs w:val="26"/>
        </w:rPr>
        <w:t xml:space="preserve"> elegir el lenguaje artístico y la lengua extranjera que desea cursar.</w:t>
      </w:r>
      <w:r w:rsidR="00C40E8B" w:rsidRPr="007E40D2">
        <w:rPr>
          <w:rFonts w:ascii="Garamond" w:hAnsi="Garamond"/>
        </w:rPr>
        <w:t xml:space="preserve"> </w:t>
      </w:r>
    </w:p>
    <w:p w:rsidR="00581F3A" w:rsidRDefault="00581F3A" w:rsidP="004F10CB">
      <w:pPr>
        <w:spacing w:line="360" w:lineRule="auto"/>
        <w:ind w:left="1560"/>
        <w:jc w:val="both"/>
        <w:rPr>
          <w:rFonts w:ascii="Garamond" w:hAnsi="Garamond"/>
          <w:i/>
          <w:sz w:val="26"/>
          <w:szCs w:val="26"/>
        </w:rPr>
      </w:pPr>
    </w:p>
    <w:p w:rsidR="00581F3A" w:rsidRDefault="00581F3A" w:rsidP="004F10CB">
      <w:pPr>
        <w:spacing w:line="276" w:lineRule="auto"/>
        <w:ind w:left="1560"/>
        <w:jc w:val="both"/>
        <w:rPr>
          <w:rFonts w:ascii="Garamond" w:hAnsi="Garamond"/>
          <w:i/>
          <w:sz w:val="26"/>
          <w:szCs w:val="26"/>
        </w:rPr>
      </w:pPr>
      <w:r w:rsidRPr="00581F3A">
        <w:rPr>
          <w:rFonts w:ascii="Garamond" w:hAnsi="Garamond"/>
          <w:i/>
          <w:sz w:val="26"/>
          <w:szCs w:val="26"/>
        </w:rPr>
        <w:t>Los Núcleos de Aprendizaje Prioritarios (NAP) del área de Lenguas Extranjeras (LE) han sido elaborados considerando, en forma conjunta, los principios fundamentales que deben sustentar la enseñanza de alemán, francés, inglés, italiano y portugués en contexto escolar, es decir, la enseñanza de estas lenguas –de una o más de una, de acuerdo con la oferta jurisdiccional- integrada al conjunto de saberes que se enseñan en la escuela</w:t>
      </w:r>
      <w:r>
        <w:rPr>
          <w:rFonts w:ascii="Garamond" w:hAnsi="Garamond"/>
          <w:i/>
          <w:sz w:val="26"/>
          <w:szCs w:val="26"/>
        </w:rPr>
        <w:t>.</w:t>
      </w:r>
    </w:p>
    <w:p w:rsidR="00581F3A" w:rsidRPr="00581F3A" w:rsidRDefault="00581F3A" w:rsidP="00581F3A">
      <w:pPr>
        <w:spacing w:line="360" w:lineRule="auto"/>
        <w:ind w:left="1560"/>
        <w:jc w:val="right"/>
        <w:rPr>
          <w:rFonts w:ascii="Garamond" w:hAnsi="Garamond"/>
          <w:b/>
        </w:rPr>
      </w:pPr>
      <w:r w:rsidRPr="00581F3A">
        <w:rPr>
          <w:rFonts w:ascii="Garamond" w:hAnsi="Garamond"/>
          <w:b/>
        </w:rPr>
        <w:t>Introducción</w:t>
      </w:r>
      <w:r w:rsidR="004F10CB">
        <w:rPr>
          <w:rFonts w:ascii="Garamond" w:hAnsi="Garamond"/>
          <w:b/>
        </w:rPr>
        <w:t xml:space="preserve"> -</w:t>
      </w:r>
      <w:r w:rsidRPr="00581F3A">
        <w:rPr>
          <w:rFonts w:ascii="Garamond" w:hAnsi="Garamond"/>
          <w:b/>
        </w:rPr>
        <w:t xml:space="preserve"> </w:t>
      </w:r>
      <w:r>
        <w:rPr>
          <w:rFonts w:ascii="Garamond" w:hAnsi="Garamond"/>
          <w:b/>
        </w:rPr>
        <w:t>resolución</w:t>
      </w:r>
      <w:r w:rsidRPr="00581F3A">
        <w:rPr>
          <w:rFonts w:ascii="Garamond" w:hAnsi="Garamond"/>
          <w:b/>
        </w:rPr>
        <w:t xml:space="preserve"> CFE N° 181/12</w:t>
      </w:r>
    </w:p>
    <w:p w:rsidR="004F10CB" w:rsidRDefault="004F10CB" w:rsidP="007E40D2">
      <w:pPr>
        <w:pStyle w:val="TDC3"/>
      </w:pPr>
    </w:p>
    <w:p w:rsidR="00217E0D" w:rsidRPr="004F10CB" w:rsidRDefault="00CD22BB" w:rsidP="007E40D2">
      <w:pPr>
        <w:pStyle w:val="TDC3"/>
      </w:pPr>
      <w:r w:rsidRPr="007E40D2">
        <w:t>Durante el 1° y 2° año / 2° y 3° año del Ciclo Básico de la Educación Secundaria1 , la escuela ofrecerá situaciones de enseñanza que promuevan en los alumnos y alumnas: • La participación activa en producciones propias donde utilicen materiales, herramientas y procedimientos específicos de cada lenguaje/disciplina que favorezcan la reflexión, la toma de decisiones con autonomía y el compromiso con los diferentes roles que involucra la práctica artística</w:t>
      </w:r>
      <w:r w:rsidRPr="004F10CB">
        <w:t>.</w:t>
      </w:r>
    </w:p>
    <w:p w:rsidR="004F10CB" w:rsidRPr="004F10CB" w:rsidRDefault="004F10CB" w:rsidP="004F10CB">
      <w:pPr>
        <w:jc w:val="right"/>
        <w:rPr>
          <w:rFonts w:ascii="Garamond" w:hAnsi="Garamond"/>
          <w:b/>
        </w:rPr>
      </w:pPr>
      <w:r w:rsidRPr="004F10CB">
        <w:rPr>
          <w:rFonts w:ascii="Garamond" w:hAnsi="Garamond"/>
          <w:b/>
        </w:rPr>
        <w:t>Resolución de CFE 141/11 – Anexo II</w:t>
      </w:r>
    </w:p>
    <w:p w:rsidR="004F10CB" w:rsidRDefault="004F10CB" w:rsidP="007E40D2">
      <w:pPr>
        <w:pStyle w:val="TDC3"/>
      </w:pPr>
    </w:p>
    <w:p w:rsidR="003E5C6B" w:rsidRPr="007E40D2" w:rsidRDefault="003E5C6B" w:rsidP="007E40D2">
      <w:pPr>
        <w:pStyle w:val="TDC3"/>
      </w:pPr>
      <w:r w:rsidRPr="007E40D2">
        <w:t>5.3.4.  Espacios alternativos</w:t>
      </w:r>
      <w:r w:rsidR="00E7248B" w:rsidRPr="007E40D2">
        <w:t>:</w:t>
      </w:r>
      <w:r w:rsidR="00E7248B">
        <w:t xml:space="preserve"> </w:t>
      </w:r>
      <w:r w:rsidR="007E40D2">
        <w:t>se propondrán</w:t>
      </w:r>
      <w:r w:rsidR="00E7248B" w:rsidRPr="007E40D2">
        <w:t xml:space="preserve"> espacios alternativos que se modifican año a año de acuerdo a las propuestas estudiantiles y las posibilidades de la escuela. Todos los espacios alternativos que se ofrecen se inscriben en la propuesta curricular y pedagógica de la Escuela al vincularse con los propósitos, saberes, capacidades y contenidos que se presentan en este diseño</w:t>
      </w:r>
      <w:r w:rsidR="00B918BF" w:rsidRPr="007E40D2">
        <w:t xml:space="preserve">. </w:t>
      </w:r>
      <w:r w:rsidR="00E7248B" w:rsidRPr="007E40D2">
        <w:t xml:space="preserve"> </w:t>
      </w:r>
      <w:r w:rsidR="00B918BF" w:rsidRPr="007E40D2">
        <w:t xml:space="preserve">Los </w:t>
      </w:r>
      <w:r w:rsidR="00E7248B" w:rsidRPr="007E40D2">
        <w:t>espacios alternativos se validarán como opción de cursada a otros espacios curriculares si se enmarca en los lineamientos políticos-pedagógicos de este diseño curricular</w:t>
      </w:r>
      <w:r w:rsidR="00B918BF" w:rsidRPr="007E40D2">
        <w:t>.</w:t>
      </w:r>
    </w:p>
    <w:p w:rsidR="00B60A09" w:rsidRDefault="00B60A09" w:rsidP="003E5C6B">
      <w:pPr>
        <w:autoSpaceDE w:val="0"/>
        <w:autoSpaceDN w:val="0"/>
        <w:adjustRightInd w:val="0"/>
        <w:spacing w:line="360" w:lineRule="auto"/>
        <w:rPr>
          <w:rFonts w:ascii="Garamond" w:hAnsi="Garamond"/>
          <w:b/>
          <w:noProof/>
          <w:color w:val="000000" w:themeColor="text1"/>
          <w:sz w:val="26"/>
          <w:szCs w:val="26"/>
        </w:rPr>
      </w:pPr>
    </w:p>
    <w:p w:rsidR="003E5C6B" w:rsidRPr="003E5C6B" w:rsidRDefault="007E40D2" w:rsidP="003E5C6B">
      <w:pPr>
        <w:autoSpaceDE w:val="0"/>
        <w:autoSpaceDN w:val="0"/>
        <w:adjustRightInd w:val="0"/>
        <w:spacing w:line="360" w:lineRule="auto"/>
        <w:rPr>
          <w:rFonts w:ascii="Garamond" w:hAnsi="Garamond"/>
          <w:b/>
          <w:noProof/>
          <w:color w:val="000000" w:themeColor="text1"/>
          <w:sz w:val="26"/>
          <w:szCs w:val="26"/>
        </w:rPr>
      </w:pPr>
      <w:r>
        <w:rPr>
          <w:rFonts w:ascii="Garamond" w:hAnsi="Garamond"/>
          <w:b/>
          <w:noProof/>
          <w:color w:val="000000" w:themeColor="text1"/>
          <w:sz w:val="26"/>
          <w:szCs w:val="26"/>
        </w:rPr>
        <w:t>5.4. Carga H</w:t>
      </w:r>
      <w:r w:rsidR="003E5C6B" w:rsidRPr="003E5C6B">
        <w:rPr>
          <w:rFonts w:ascii="Garamond" w:hAnsi="Garamond"/>
          <w:b/>
          <w:noProof/>
          <w:color w:val="000000" w:themeColor="text1"/>
          <w:sz w:val="26"/>
          <w:szCs w:val="26"/>
        </w:rPr>
        <w:t>oraria de la Trayectoria Formativa</w:t>
      </w:r>
    </w:p>
    <w:p w:rsidR="00653859" w:rsidRDefault="00653859" w:rsidP="002554FC">
      <w:pPr>
        <w:autoSpaceDE w:val="0"/>
        <w:autoSpaceDN w:val="0"/>
        <w:adjustRightInd w:val="0"/>
        <w:spacing w:line="360" w:lineRule="auto"/>
        <w:rPr>
          <w:rFonts w:ascii="Garamond" w:hAnsi="Garamond"/>
          <w:sz w:val="26"/>
          <w:szCs w:val="26"/>
        </w:rPr>
      </w:pPr>
      <w:r w:rsidRPr="00180457">
        <w:rPr>
          <w:rFonts w:ascii="Garamond" w:hAnsi="Garamond"/>
          <w:sz w:val="26"/>
          <w:szCs w:val="26"/>
        </w:rPr>
        <w:t xml:space="preserve">El Diseño Curricular establece una carga horaria </w:t>
      </w:r>
      <w:r w:rsidR="001842D6">
        <w:rPr>
          <w:rFonts w:ascii="Garamond" w:hAnsi="Garamond"/>
          <w:sz w:val="26"/>
          <w:szCs w:val="26"/>
        </w:rPr>
        <w:t>semanal promedio de 30 horas, s</w:t>
      </w:r>
      <w:r w:rsidRPr="00180457">
        <w:rPr>
          <w:rFonts w:ascii="Garamond" w:hAnsi="Garamond"/>
          <w:sz w:val="26"/>
          <w:szCs w:val="26"/>
        </w:rPr>
        <w:t>e estipul</w:t>
      </w:r>
      <w:r w:rsidR="001842D6">
        <w:rPr>
          <w:rFonts w:ascii="Garamond" w:hAnsi="Garamond"/>
          <w:sz w:val="26"/>
          <w:szCs w:val="26"/>
        </w:rPr>
        <w:t xml:space="preserve">an 38 semanas de clases </w:t>
      </w:r>
      <w:r w:rsidR="001842D6" w:rsidRPr="001842D6">
        <w:rPr>
          <w:rFonts w:ascii="Garamond" w:hAnsi="Garamond"/>
          <w:sz w:val="26"/>
          <w:szCs w:val="26"/>
        </w:rPr>
        <w:t>anuales y 190 días de clase.</w:t>
      </w:r>
    </w:p>
    <w:p w:rsidR="000B55B6" w:rsidRDefault="000B55B6" w:rsidP="000B55B6">
      <w:pPr>
        <w:ind w:left="1418"/>
        <w:jc w:val="both"/>
        <w:rPr>
          <w:i/>
        </w:rPr>
      </w:pPr>
      <w:r w:rsidRPr="00B918BF">
        <w:rPr>
          <w:b/>
          <w:sz w:val="26"/>
          <w:szCs w:val="26"/>
        </w:rPr>
        <w:t>Art. 32.</w:t>
      </w:r>
      <w:r w:rsidRPr="00B918BF">
        <w:rPr>
          <w:i/>
          <w:sz w:val="26"/>
          <w:szCs w:val="26"/>
        </w:rPr>
        <w:t xml:space="preserve"> </w:t>
      </w:r>
      <w:r w:rsidRPr="00B918BF">
        <w:rPr>
          <w:rFonts w:ascii="Garamond" w:hAnsi="Garamond"/>
          <w:i/>
          <w:sz w:val="26"/>
          <w:szCs w:val="26"/>
        </w:rPr>
        <w:t>En términos de organización escolar, las escuelas técnicas se caracterizarán por adoptar un ciclo lectivo no inferior a 36 semanas. Una jornada escolar extendida que implica, en promedio y considerando todo el trayecto formativo, un mínimo de 30 horas reloj semanales y un máximo de 7 horas reloj diarias, de las cuales se deberá garantizar que al menos un tercio del total de las horas reloj semanales se dediquen al desarrollo de prácticas de distinta índole, incluyendo las actividades referidas a: manejo de útiles, herramientas, máquinas, equipos, instalaciones y procesos a realizarse en talleres, laboratorios y entornos productivos según corresponda a cada tecnicatura. Tales condiciones deberán cumplirse, principalmente, cuando las instituciones desarrollen trayectorias formativas que dispongan de marcos de referencia para los procesos de homologación aprobados por el Consejo Federal de Educación</w:t>
      </w:r>
      <w:r w:rsidRPr="002554FC">
        <w:rPr>
          <w:rFonts w:ascii="Garamond" w:hAnsi="Garamond"/>
          <w:i/>
          <w:sz w:val="28"/>
          <w:szCs w:val="28"/>
        </w:rPr>
        <w:t>.</w:t>
      </w:r>
    </w:p>
    <w:p w:rsidR="000B55B6" w:rsidRPr="004F10CB" w:rsidRDefault="000B55B6" w:rsidP="004F10CB">
      <w:pPr>
        <w:jc w:val="right"/>
        <w:rPr>
          <w:rFonts w:ascii="Garamond" w:hAnsi="Garamond"/>
          <w:b/>
          <w:sz w:val="26"/>
          <w:szCs w:val="26"/>
        </w:rPr>
      </w:pPr>
      <w:r w:rsidRPr="002554FC">
        <w:rPr>
          <w:rFonts w:ascii="Garamond" w:hAnsi="Garamond"/>
          <w:b/>
        </w:rPr>
        <w:t>Res. CFE N</w:t>
      </w:r>
      <w:r>
        <w:rPr>
          <w:rFonts w:ascii="Garamond" w:hAnsi="Garamond"/>
          <w:b/>
        </w:rPr>
        <w:t>ro. 47/08 Anexo</w:t>
      </w:r>
      <w:r w:rsidRPr="002554FC">
        <w:rPr>
          <w:rFonts w:ascii="Garamond" w:hAnsi="Garamond"/>
          <w:b/>
          <w:sz w:val="26"/>
          <w:szCs w:val="26"/>
        </w:rPr>
        <w:t xml:space="preserve"> I</w:t>
      </w:r>
    </w:p>
    <w:p w:rsidR="00B918BF" w:rsidRDefault="00B918BF" w:rsidP="002554FC">
      <w:pPr>
        <w:autoSpaceDE w:val="0"/>
        <w:autoSpaceDN w:val="0"/>
        <w:adjustRightInd w:val="0"/>
        <w:spacing w:line="360" w:lineRule="auto"/>
        <w:rPr>
          <w:rFonts w:ascii="Garamond" w:hAnsi="Garamond"/>
          <w:sz w:val="26"/>
          <w:szCs w:val="26"/>
        </w:rPr>
      </w:pPr>
    </w:p>
    <w:p w:rsidR="00653859" w:rsidRDefault="00653859" w:rsidP="002554FC">
      <w:pPr>
        <w:autoSpaceDE w:val="0"/>
        <w:autoSpaceDN w:val="0"/>
        <w:adjustRightInd w:val="0"/>
        <w:spacing w:line="360" w:lineRule="auto"/>
        <w:rPr>
          <w:rFonts w:ascii="Garamond" w:hAnsi="Garamond"/>
          <w:sz w:val="26"/>
          <w:szCs w:val="26"/>
        </w:rPr>
      </w:pPr>
      <w:r w:rsidRPr="00180457">
        <w:rPr>
          <w:rFonts w:ascii="Garamond" w:hAnsi="Garamond"/>
          <w:sz w:val="26"/>
          <w:szCs w:val="26"/>
        </w:rPr>
        <w:t>A su vez, en cada uno de los Campos de Formación se cumplimenta la carga horaria mínima sol</w:t>
      </w:r>
      <w:r w:rsidR="003E5C6B">
        <w:rPr>
          <w:rFonts w:ascii="Garamond" w:hAnsi="Garamond"/>
          <w:sz w:val="26"/>
          <w:szCs w:val="26"/>
        </w:rPr>
        <w:t>icitada</w:t>
      </w:r>
      <w:r w:rsidR="00B61E14">
        <w:rPr>
          <w:rFonts w:ascii="Garamond" w:hAnsi="Garamond"/>
          <w:sz w:val="26"/>
          <w:szCs w:val="26"/>
        </w:rPr>
        <w:t xml:space="preserve"> por la normativa vigente:</w:t>
      </w:r>
    </w:p>
    <w:p w:rsidR="00B918BF" w:rsidRDefault="00B918BF" w:rsidP="002554FC">
      <w:pPr>
        <w:autoSpaceDE w:val="0"/>
        <w:autoSpaceDN w:val="0"/>
        <w:adjustRightInd w:val="0"/>
        <w:spacing w:line="360" w:lineRule="auto"/>
        <w:rPr>
          <w:rFonts w:ascii="Garamond" w:hAnsi="Garamond"/>
          <w:sz w:val="26"/>
          <w:szCs w:val="26"/>
        </w:rPr>
      </w:pPr>
    </w:p>
    <w:tbl>
      <w:tblPr>
        <w:tblpPr w:leftFromText="141" w:rightFromText="141" w:vertAnchor="text" w:horzAnchor="margin" w:tblpXSpec="center" w:tblpY="-59"/>
        <w:tblW w:w="0" w:type="auto"/>
        <w:tblLayout w:type="fixed"/>
        <w:tblCellMar>
          <w:left w:w="70" w:type="dxa"/>
          <w:right w:w="70" w:type="dxa"/>
        </w:tblCellMar>
        <w:tblLook w:val="0000" w:firstRow="0" w:lastRow="0" w:firstColumn="0" w:lastColumn="0" w:noHBand="0" w:noVBand="0"/>
      </w:tblPr>
      <w:tblGrid>
        <w:gridCol w:w="3708"/>
        <w:gridCol w:w="1294"/>
        <w:gridCol w:w="1069"/>
        <w:gridCol w:w="940"/>
      </w:tblGrid>
      <w:tr w:rsidR="007E40D2" w:rsidRPr="004A045B" w:rsidTr="007E40D2">
        <w:trPr>
          <w:trHeight w:val="136"/>
        </w:trPr>
        <w:tc>
          <w:tcPr>
            <w:tcW w:w="7011" w:type="dxa"/>
            <w:gridSpan w:val="4"/>
            <w:tcBorders>
              <w:top w:val="single" w:sz="4" w:space="0" w:color="000000"/>
              <w:left w:val="single" w:sz="4" w:space="0" w:color="000000"/>
              <w:bottom w:val="single" w:sz="4" w:space="0" w:color="000000"/>
              <w:right w:val="single" w:sz="4" w:space="0" w:color="000000"/>
            </w:tcBorders>
            <w:shd w:val="clear" w:color="auto" w:fill="DBE5F1"/>
          </w:tcPr>
          <w:p w:rsidR="007E40D2" w:rsidRPr="004A045B" w:rsidRDefault="007E40D2" w:rsidP="007E40D2">
            <w:pPr>
              <w:spacing w:before="240" w:line="360" w:lineRule="auto"/>
              <w:ind w:right="71"/>
              <w:jc w:val="both"/>
              <w:rPr>
                <w:b/>
                <w:bCs/>
              </w:rPr>
            </w:pPr>
            <w:r w:rsidRPr="008A2E35">
              <w:rPr>
                <w:b/>
              </w:rPr>
              <w:lastRenderedPageBreak/>
              <w:t>Propuesta de distr</w:t>
            </w:r>
            <w:r>
              <w:rPr>
                <w:b/>
              </w:rPr>
              <w:t>ibución horaria</w:t>
            </w:r>
            <w:r w:rsidRPr="008A2E35">
              <w:rPr>
                <w:b/>
              </w:rPr>
              <w:t xml:space="preserve"> por Campos de Formación de la Escuela Técnica de la UNSAM</w:t>
            </w:r>
          </w:p>
        </w:tc>
      </w:tr>
      <w:tr w:rsidR="007E40D2" w:rsidRPr="004A045B" w:rsidTr="007E40D2">
        <w:trPr>
          <w:trHeight w:val="622"/>
        </w:trPr>
        <w:tc>
          <w:tcPr>
            <w:tcW w:w="3708" w:type="dxa"/>
            <w:tcBorders>
              <w:top w:val="single" w:sz="4" w:space="0" w:color="000000"/>
              <w:left w:val="single" w:sz="4" w:space="0" w:color="000000"/>
              <w:bottom w:val="single" w:sz="4" w:space="0" w:color="000000"/>
            </w:tcBorders>
            <w:shd w:val="clear" w:color="auto" w:fill="DBE5F1"/>
          </w:tcPr>
          <w:p w:rsidR="007E40D2" w:rsidRPr="003A2E8C" w:rsidRDefault="007E40D2" w:rsidP="007E40D2">
            <w:pPr>
              <w:spacing w:line="276" w:lineRule="auto"/>
              <w:jc w:val="center"/>
              <w:rPr>
                <w:bCs/>
              </w:rPr>
            </w:pPr>
            <w:r w:rsidRPr="003A2E8C">
              <w:rPr>
                <w:rFonts w:ascii="Arial" w:eastAsia="Arial" w:hAnsi="Arial" w:cs="Arial"/>
              </w:rPr>
              <w:t>CARGA HORARIA - POR CICLO Y TOTAL</w:t>
            </w:r>
          </w:p>
        </w:tc>
        <w:tc>
          <w:tcPr>
            <w:tcW w:w="1294" w:type="dxa"/>
            <w:tcBorders>
              <w:top w:val="single" w:sz="4" w:space="0" w:color="000000"/>
              <w:left w:val="single" w:sz="4" w:space="0" w:color="000000"/>
              <w:bottom w:val="single" w:sz="4" w:space="0" w:color="000000"/>
            </w:tcBorders>
            <w:shd w:val="clear" w:color="auto" w:fill="DBE5F1"/>
          </w:tcPr>
          <w:p w:rsidR="007E40D2" w:rsidRPr="003A2E8C" w:rsidRDefault="007E40D2" w:rsidP="007E40D2">
            <w:pPr>
              <w:spacing w:before="240" w:line="360" w:lineRule="auto"/>
              <w:jc w:val="center"/>
              <w:rPr>
                <w:bCs/>
              </w:rPr>
            </w:pPr>
            <w:r w:rsidRPr="003A2E8C">
              <w:rPr>
                <w:bCs/>
              </w:rPr>
              <w:t>1° Ciclo</w:t>
            </w:r>
          </w:p>
        </w:tc>
        <w:tc>
          <w:tcPr>
            <w:tcW w:w="1069" w:type="dxa"/>
            <w:tcBorders>
              <w:top w:val="single" w:sz="4" w:space="0" w:color="000000"/>
              <w:left w:val="single" w:sz="4" w:space="0" w:color="000000"/>
              <w:bottom w:val="single" w:sz="4" w:space="0" w:color="000000"/>
            </w:tcBorders>
            <w:shd w:val="clear" w:color="auto" w:fill="DBE5F1"/>
          </w:tcPr>
          <w:p w:rsidR="007E40D2" w:rsidRPr="003A2E8C" w:rsidRDefault="007E40D2" w:rsidP="007E40D2">
            <w:pPr>
              <w:spacing w:before="240" w:line="360" w:lineRule="auto"/>
              <w:jc w:val="center"/>
              <w:rPr>
                <w:bCs/>
              </w:rPr>
            </w:pPr>
            <w:r w:rsidRPr="003A2E8C">
              <w:rPr>
                <w:bCs/>
              </w:rPr>
              <w:t>2° Ciclo</w:t>
            </w:r>
          </w:p>
        </w:tc>
        <w:tc>
          <w:tcPr>
            <w:tcW w:w="940" w:type="dxa"/>
            <w:tcBorders>
              <w:top w:val="single" w:sz="4" w:space="0" w:color="000000"/>
              <w:left w:val="single" w:sz="4" w:space="0" w:color="000000"/>
              <w:bottom w:val="single" w:sz="4" w:space="0" w:color="000000"/>
              <w:right w:val="single" w:sz="4" w:space="0" w:color="000000"/>
            </w:tcBorders>
            <w:shd w:val="clear" w:color="auto" w:fill="DBE5F1"/>
          </w:tcPr>
          <w:p w:rsidR="007E40D2" w:rsidRPr="003A2E8C" w:rsidRDefault="007E40D2" w:rsidP="007E40D2">
            <w:pPr>
              <w:spacing w:before="240" w:line="360" w:lineRule="auto"/>
              <w:ind w:right="71"/>
              <w:jc w:val="center"/>
            </w:pPr>
            <w:r w:rsidRPr="003A2E8C">
              <w:rPr>
                <w:bCs/>
              </w:rPr>
              <w:t>Total</w:t>
            </w:r>
          </w:p>
        </w:tc>
      </w:tr>
      <w:tr w:rsidR="007E40D2" w:rsidRPr="004A045B" w:rsidTr="007E40D2">
        <w:trPr>
          <w:trHeight w:val="124"/>
        </w:trPr>
        <w:tc>
          <w:tcPr>
            <w:tcW w:w="3708"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line="276" w:lineRule="auto"/>
              <w:rPr>
                <w:rFonts w:ascii="Arial" w:eastAsia="Arial" w:hAnsi="Arial" w:cs="Arial"/>
                <w:sz w:val="20"/>
              </w:rPr>
            </w:pPr>
            <w:r>
              <w:rPr>
                <w:rFonts w:ascii="Arial" w:eastAsia="Arial" w:hAnsi="Arial" w:cs="Arial"/>
                <w:sz w:val="20"/>
              </w:rPr>
              <w:t>Formación General</w:t>
            </w:r>
          </w:p>
        </w:tc>
        <w:tc>
          <w:tcPr>
            <w:tcW w:w="1294"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2052</w:t>
            </w:r>
          </w:p>
        </w:tc>
        <w:tc>
          <w:tcPr>
            <w:tcW w:w="1069"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1216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2" w:rsidRPr="003A2E8C" w:rsidRDefault="007E40D2" w:rsidP="007E40D2">
            <w:pPr>
              <w:spacing w:before="240" w:line="360" w:lineRule="auto"/>
              <w:ind w:right="71"/>
              <w:jc w:val="right"/>
              <w:rPr>
                <w:rFonts w:ascii="Arial" w:eastAsia="Arial" w:hAnsi="Arial" w:cs="Arial"/>
                <w:sz w:val="20"/>
              </w:rPr>
            </w:pPr>
            <w:r w:rsidRPr="003A2E8C">
              <w:rPr>
                <w:rFonts w:ascii="Arial" w:eastAsia="Arial" w:hAnsi="Arial" w:cs="Arial"/>
                <w:sz w:val="20"/>
              </w:rPr>
              <w:t>3268</w:t>
            </w:r>
          </w:p>
        </w:tc>
      </w:tr>
      <w:tr w:rsidR="007E40D2" w:rsidRPr="004A045B" w:rsidTr="007E40D2">
        <w:trPr>
          <w:trHeight w:val="124"/>
        </w:trPr>
        <w:tc>
          <w:tcPr>
            <w:tcW w:w="3708"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line="276" w:lineRule="auto"/>
              <w:rPr>
                <w:rFonts w:ascii="Arial" w:eastAsia="Arial" w:hAnsi="Arial" w:cs="Arial"/>
                <w:sz w:val="20"/>
              </w:rPr>
            </w:pPr>
            <w:r>
              <w:rPr>
                <w:rFonts w:ascii="Arial" w:eastAsia="Arial" w:hAnsi="Arial" w:cs="Arial"/>
                <w:sz w:val="20"/>
              </w:rPr>
              <w:t>Formación Científico-Tecnológica</w:t>
            </w:r>
          </w:p>
        </w:tc>
        <w:tc>
          <w:tcPr>
            <w:tcW w:w="1294"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912</w:t>
            </w:r>
          </w:p>
        </w:tc>
        <w:tc>
          <w:tcPr>
            <w:tcW w:w="1069"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1178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2" w:rsidRPr="003A2E8C" w:rsidRDefault="007E40D2" w:rsidP="007E40D2">
            <w:pPr>
              <w:spacing w:before="240" w:line="360" w:lineRule="auto"/>
              <w:ind w:right="71"/>
              <w:jc w:val="right"/>
              <w:rPr>
                <w:rFonts w:ascii="Arial" w:eastAsia="Arial" w:hAnsi="Arial" w:cs="Arial"/>
                <w:sz w:val="20"/>
              </w:rPr>
            </w:pPr>
            <w:r w:rsidRPr="003A2E8C">
              <w:rPr>
                <w:rFonts w:ascii="Arial" w:eastAsia="Arial" w:hAnsi="Arial" w:cs="Arial"/>
                <w:sz w:val="20"/>
              </w:rPr>
              <w:t>2090</w:t>
            </w:r>
          </w:p>
        </w:tc>
      </w:tr>
      <w:tr w:rsidR="007E40D2" w:rsidRPr="004A045B" w:rsidTr="007E40D2">
        <w:trPr>
          <w:trHeight w:val="124"/>
        </w:trPr>
        <w:tc>
          <w:tcPr>
            <w:tcW w:w="3708"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line="276" w:lineRule="auto"/>
              <w:rPr>
                <w:rFonts w:ascii="Arial" w:eastAsia="Arial" w:hAnsi="Arial" w:cs="Arial"/>
                <w:sz w:val="20"/>
              </w:rPr>
            </w:pPr>
            <w:r>
              <w:rPr>
                <w:rFonts w:ascii="Arial" w:eastAsia="Arial" w:hAnsi="Arial" w:cs="Arial"/>
                <w:sz w:val="20"/>
              </w:rPr>
              <w:t>Formación Técnica Específica</w:t>
            </w:r>
          </w:p>
        </w:tc>
        <w:tc>
          <w:tcPr>
            <w:tcW w:w="1294"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456</w:t>
            </w:r>
          </w:p>
        </w:tc>
        <w:tc>
          <w:tcPr>
            <w:tcW w:w="1069"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sidRPr="003A2E8C">
              <w:rPr>
                <w:rFonts w:ascii="Arial" w:eastAsia="Arial" w:hAnsi="Arial" w:cs="Arial"/>
                <w:sz w:val="20"/>
              </w:rPr>
              <w:t>1862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2" w:rsidRPr="003A2E8C" w:rsidRDefault="007E40D2" w:rsidP="007E40D2">
            <w:pPr>
              <w:spacing w:before="240" w:line="360" w:lineRule="auto"/>
              <w:ind w:right="71"/>
              <w:jc w:val="right"/>
              <w:rPr>
                <w:rFonts w:ascii="Arial" w:eastAsia="Arial" w:hAnsi="Arial" w:cs="Arial"/>
                <w:sz w:val="20"/>
              </w:rPr>
            </w:pPr>
            <w:r w:rsidRPr="003A2E8C">
              <w:rPr>
                <w:rFonts w:ascii="Arial" w:eastAsia="Arial" w:hAnsi="Arial" w:cs="Arial"/>
                <w:sz w:val="20"/>
              </w:rPr>
              <w:t>2318</w:t>
            </w:r>
          </w:p>
        </w:tc>
      </w:tr>
      <w:tr w:rsidR="007E40D2" w:rsidRPr="004A045B" w:rsidTr="007E40D2">
        <w:trPr>
          <w:trHeight w:val="136"/>
        </w:trPr>
        <w:tc>
          <w:tcPr>
            <w:tcW w:w="3708"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line="276" w:lineRule="auto"/>
              <w:rPr>
                <w:rFonts w:ascii="Arial" w:eastAsia="Arial" w:hAnsi="Arial" w:cs="Arial"/>
                <w:sz w:val="20"/>
              </w:rPr>
            </w:pPr>
            <w:r w:rsidRPr="003A2E8C">
              <w:rPr>
                <w:rFonts w:ascii="Arial" w:eastAsia="Arial" w:hAnsi="Arial" w:cs="Arial"/>
                <w:sz w:val="20"/>
              </w:rPr>
              <w:t>Formación Complementaria</w:t>
            </w:r>
          </w:p>
        </w:tc>
        <w:tc>
          <w:tcPr>
            <w:tcW w:w="1294"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napToGrid w:val="0"/>
              <w:spacing w:before="240" w:line="360" w:lineRule="auto"/>
              <w:jc w:val="right"/>
              <w:rPr>
                <w:rFonts w:ascii="Arial" w:eastAsia="Arial" w:hAnsi="Arial" w:cs="Arial"/>
                <w:sz w:val="20"/>
              </w:rPr>
            </w:pPr>
            <w:r w:rsidRPr="003A2E8C">
              <w:rPr>
                <w:rFonts w:ascii="Arial" w:eastAsia="Arial" w:hAnsi="Arial" w:cs="Arial"/>
                <w:sz w:val="20"/>
              </w:rPr>
              <w:t>228</w:t>
            </w:r>
          </w:p>
        </w:tc>
        <w:tc>
          <w:tcPr>
            <w:tcW w:w="1069"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Pr>
                <w:rFonts w:ascii="Arial" w:eastAsia="Arial" w:hAnsi="Arial" w:cs="Arial"/>
                <w:sz w:val="20"/>
              </w:rPr>
              <w:t>228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2" w:rsidRPr="003A2E8C" w:rsidRDefault="007E40D2" w:rsidP="007E40D2">
            <w:pPr>
              <w:spacing w:before="240" w:line="360" w:lineRule="auto"/>
              <w:ind w:right="71"/>
              <w:jc w:val="right"/>
              <w:rPr>
                <w:rFonts w:ascii="Arial" w:eastAsia="Arial" w:hAnsi="Arial" w:cs="Arial"/>
                <w:sz w:val="20"/>
              </w:rPr>
            </w:pPr>
            <w:r>
              <w:rPr>
                <w:rFonts w:ascii="Arial" w:eastAsia="Arial" w:hAnsi="Arial" w:cs="Arial"/>
                <w:sz w:val="20"/>
              </w:rPr>
              <w:t>456</w:t>
            </w:r>
          </w:p>
        </w:tc>
      </w:tr>
      <w:tr w:rsidR="007E40D2" w:rsidRPr="004A045B" w:rsidTr="007E40D2">
        <w:trPr>
          <w:trHeight w:val="136"/>
        </w:trPr>
        <w:tc>
          <w:tcPr>
            <w:tcW w:w="3708"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line="276" w:lineRule="auto"/>
              <w:rPr>
                <w:rFonts w:ascii="Arial" w:eastAsia="Arial" w:hAnsi="Arial" w:cs="Arial"/>
                <w:sz w:val="20"/>
              </w:rPr>
            </w:pPr>
            <w:r>
              <w:rPr>
                <w:rFonts w:ascii="Arial" w:eastAsia="Arial" w:hAnsi="Arial" w:cs="Arial"/>
                <w:sz w:val="20"/>
              </w:rPr>
              <w:t>Prácticas Profesionalizante</w:t>
            </w:r>
          </w:p>
        </w:tc>
        <w:tc>
          <w:tcPr>
            <w:tcW w:w="1294"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napToGrid w:val="0"/>
              <w:spacing w:before="240" w:line="360" w:lineRule="auto"/>
              <w:jc w:val="right"/>
              <w:rPr>
                <w:rFonts w:ascii="Arial" w:eastAsia="Arial" w:hAnsi="Arial" w:cs="Arial"/>
                <w:sz w:val="20"/>
              </w:rPr>
            </w:pPr>
          </w:p>
        </w:tc>
        <w:tc>
          <w:tcPr>
            <w:tcW w:w="1069" w:type="dxa"/>
            <w:tcBorders>
              <w:top w:val="single" w:sz="4" w:space="0" w:color="000000"/>
              <w:left w:val="single" w:sz="4" w:space="0" w:color="000000"/>
              <w:bottom w:val="single" w:sz="4" w:space="0" w:color="000000"/>
            </w:tcBorders>
            <w:shd w:val="clear" w:color="auto" w:fill="auto"/>
            <w:vAlign w:val="center"/>
          </w:tcPr>
          <w:p w:rsidR="007E40D2" w:rsidRPr="003A2E8C" w:rsidRDefault="007E40D2" w:rsidP="007E40D2">
            <w:pPr>
              <w:spacing w:before="240" w:line="360" w:lineRule="auto"/>
              <w:jc w:val="right"/>
              <w:rPr>
                <w:rFonts w:ascii="Arial" w:eastAsia="Arial" w:hAnsi="Arial" w:cs="Arial"/>
                <w:sz w:val="20"/>
              </w:rPr>
            </w:pPr>
            <w:r>
              <w:rPr>
                <w:rFonts w:ascii="Arial" w:eastAsia="Arial" w:hAnsi="Arial" w:cs="Arial"/>
                <w:sz w:val="20"/>
              </w:rPr>
              <w:t>380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2" w:rsidRPr="003A2E8C" w:rsidRDefault="007E40D2" w:rsidP="007E40D2">
            <w:pPr>
              <w:spacing w:before="240" w:line="360" w:lineRule="auto"/>
              <w:ind w:right="71"/>
              <w:jc w:val="right"/>
              <w:rPr>
                <w:rFonts w:ascii="Arial" w:eastAsia="Arial" w:hAnsi="Arial" w:cs="Arial"/>
                <w:sz w:val="20"/>
              </w:rPr>
            </w:pPr>
            <w:r>
              <w:rPr>
                <w:rFonts w:ascii="Arial" w:eastAsia="Arial" w:hAnsi="Arial" w:cs="Arial"/>
                <w:sz w:val="20"/>
              </w:rPr>
              <w:t>380</w:t>
            </w:r>
          </w:p>
        </w:tc>
      </w:tr>
      <w:tr w:rsidR="007E40D2" w:rsidRPr="004A045B" w:rsidTr="007E40D2">
        <w:trPr>
          <w:trHeight w:val="342"/>
        </w:trPr>
        <w:tc>
          <w:tcPr>
            <w:tcW w:w="3708" w:type="dxa"/>
            <w:tcBorders>
              <w:top w:val="single" w:sz="4" w:space="0" w:color="000000"/>
              <w:left w:val="single" w:sz="4" w:space="0" w:color="000000"/>
              <w:bottom w:val="single" w:sz="4" w:space="0" w:color="000000"/>
            </w:tcBorders>
            <w:shd w:val="clear" w:color="auto" w:fill="auto"/>
          </w:tcPr>
          <w:p w:rsidR="007E40D2" w:rsidRPr="003A2E8C" w:rsidRDefault="007E40D2" w:rsidP="007E40D2">
            <w:pPr>
              <w:spacing w:line="276" w:lineRule="auto"/>
              <w:rPr>
                <w:rFonts w:ascii="Arial" w:eastAsia="Arial" w:hAnsi="Arial" w:cs="Arial"/>
                <w:b/>
                <w:sz w:val="20"/>
              </w:rPr>
            </w:pPr>
            <w:r w:rsidRPr="003A2E8C">
              <w:rPr>
                <w:rFonts w:ascii="Arial" w:eastAsia="Arial" w:hAnsi="Arial" w:cs="Arial"/>
                <w:b/>
                <w:sz w:val="20"/>
              </w:rPr>
              <w:t>Total horas</w:t>
            </w:r>
          </w:p>
        </w:tc>
        <w:tc>
          <w:tcPr>
            <w:tcW w:w="1294" w:type="dxa"/>
            <w:tcBorders>
              <w:top w:val="single" w:sz="4" w:space="0" w:color="000000"/>
              <w:left w:val="single" w:sz="4" w:space="0" w:color="000000"/>
              <w:bottom w:val="single" w:sz="4" w:space="0" w:color="000000"/>
            </w:tcBorders>
            <w:shd w:val="clear" w:color="auto" w:fill="auto"/>
          </w:tcPr>
          <w:p w:rsidR="007E40D2" w:rsidRPr="003A2E8C" w:rsidRDefault="007E40D2" w:rsidP="007E40D2">
            <w:pPr>
              <w:spacing w:line="276" w:lineRule="auto"/>
              <w:jc w:val="right"/>
              <w:rPr>
                <w:rFonts w:ascii="Arial" w:eastAsia="Arial" w:hAnsi="Arial" w:cs="Arial"/>
                <w:b/>
                <w:sz w:val="20"/>
              </w:rPr>
            </w:pPr>
            <w:r w:rsidRPr="003A2E8C">
              <w:rPr>
                <w:rFonts w:ascii="Arial" w:eastAsia="Arial" w:hAnsi="Arial" w:cs="Arial"/>
                <w:b/>
                <w:sz w:val="20"/>
              </w:rPr>
              <w:t>3648</w:t>
            </w:r>
          </w:p>
        </w:tc>
        <w:tc>
          <w:tcPr>
            <w:tcW w:w="1069" w:type="dxa"/>
            <w:tcBorders>
              <w:top w:val="single" w:sz="4" w:space="0" w:color="000000"/>
              <w:left w:val="single" w:sz="4" w:space="0" w:color="000000"/>
              <w:bottom w:val="single" w:sz="4" w:space="0" w:color="000000"/>
            </w:tcBorders>
            <w:shd w:val="clear" w:color="auto" w:fill="auto"/>
          </w:tcPr>
          <w:p w:rsidR="007E40D2" w:rsidRPr="003A2E8C" w:rsidRDefault="007E40D2" w:rsidP="007E40D2">
            <w:pPr>
              <w:spacing w:line="276" w:lineRule="auto"/>
              <w:jc w:val="right"/>
              <w:rPr>
                <w:rFonts w:ascii="Arial" w:eastAsia="Arial" w:hAnsi="Arial" w:cs="Arial"/>
                <w:b/>
                <w:sz w:val="20"/>
              </w:rPr>
            </w:pPr>
            <w:r w:rsidRPr="003A2E8C">
              <w:rPr>
                <w:rFonts w:ascii="Arial" w:eastAsia="Arial" w:hAnsi="Arial" w:cs="Arial"/>
                <w:b/>
                <w:sz w:val="20"/>
              </w:rPr>
              <w:t>4864</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7E40D2" w:rsidRPr="003A2E8C" w:rsidRDefault="007E40D2" w:rsidP="007E40D2">
            <w:pPr>
              <w:spacing w:line="276" w:lineRule="auto"/>
              <w:ind w:right="71"/>
              <w:jc w:val="right"/>
              <w:rPr>
                <w:rFonts w:ascii="Arial" w:eastAsia="Arial" w:hAnsi="Arial" w:cs="Arial"/>
                <w:b/>
                <w:sz w:val="20"/>
              </w:rPr>
            </w:pPr>
            <w:r w:rsidRPr="003A2E8C">
              <w:rPr>
                <w:rFonts w:ascii="Arial" w:eastAsia="Arial" w:hAnsi="Arial" w:cs="Arial"/>
                <w:b/>
                <w:sz w:val="20"/>
              </w:rPr>
              <w:t>8512</w:t>
            </w:r>
          </w:p>
        </w:tc>
      </w:tr>
    </w:tbl>
    <w:p w:rsidR="00B918BF" w:rsidRPr="00180457" w:rsidRDefault="00B918BF" w:rsidP="002554FC">
      <w:pPr>
        <w:autoSpaceDE w:val="0"/>
        <w:autoSpaceDN w:val="0"/>
        <w:adjustRightInd w:val="0"/>
        <w:spacing w:line="360" w:lineRule="auto"/>
        <w:rPr>
          <w:rFonts w:ascii="Garamond" w:hAnsi="Garamond"/>
          <w:sz w:val="26"/>
          <w:szCs w:val="26"/>
        </w:rPr>
      </w:pPr>
    </w:p>
    <w:p w:rsidR="00653859" w:rsidRPr="00762226" w:rsidRDefault="00653859" w:rsidP="00653859">
      <w:pPr>
        <w:autoSpaceDE w:val="0"/>
        <w:autoSpaceDN w:val="0"/>
        <w:adjustRightInd w:val="0"/>
      </w:pPr>
    </w:p>
    <w:p w:rsidR="002554FC" w:rsidRPr="002554FC" w:rsidRDefault="002554FC" w:rsidP="00581F3A">
      <w:pPr>
        <w:rPr>
          <w:rFonts w:ascii="Garamond" w:hAnsi="Garamond"/>
          <w:b/>
          <w:sz w:val="26"/>
          <w:szCs w:val="26"/>
        </w:rPr>
      </w:pPr>
      <w:r w:rsidRPr="002554FC">
        <w:rPr>
          <w:rFonts w:ascii="Garamond" w:hAnsi="Garamond"/>
          <w:b/>
          <w:sz w:val="26"/>
          <w:szCs w:val="26"/>
        </w:rPr>
        <w:t xml:space="preserve"> </w:t>
      </w:r>
    </w:p>
    <w:p w:rsidR="002554FC" w:rsidRDefault="002554FC" w:rsidP="00653859">
      <w:pPr>
        <w:ind w:left="1418"/>
        <w:jc w:val="both"/>
      </w:pPr>
    </w:p>
    <w:p w:rsidR="00653859" w:rsidRDefault="00653859" w:rsidP="00653859">
      <w:pPr>
        <w:jc w:val="both"/>
      </w:pPr>
    </w:p>
    <w:p w:rsidR="003A2E8C" w:rsidRDefault="003A2E8C" w:rsidP="001842D6">
      <w:pPr>
        <w:spacing w:after="160" w:line="259" w:lineRule="auto"/>
        <w:jc w:val="both"/>
        <w:rPr>
          <w:rFonts w:ascii="Garamond" w:hAnsi="Garamond"/>
          <w:b/>
          <w:noProof/>
          <w:color w:val="000000" w:themeColor="text1"/>
          <w:sz w:val="28"/>
          <w:szCs w:val="28"/>
        </w:rPr>
      </w:pPr>
    </w:p>
    <w:p w:rsidR="003A2E8C" w:rsidRDefault="003A2E8C" w:rsidP="001842D6">
      <w:pPr>
        <w:spacing w:after="160" w:line="259" w:lineRule="auto"/>
        <w:jc w:val="both"/>
        <w:rPr>
          <w:rFonts w:ascii="Garamond" w:hAnsi="Garamond"/>
          <w:b/>
          <w:noProof/>
          <w:color w:val="000000" w:themeColor="text1"/>
          <w:sz w:val="28"/>
          <w:szCs w:val="28"/>
        </w:rPr>
      </w:pPr>
    </w:p>
    <w:p w:rsidR="003A2E8C" w:rsidRDefault="003A2E8C" w:rsidP="001842D6">
      <w:pPr>
        <w:spacing w:after="160" w:line="259" w:lineRule="auto"/>
        <w:jc w:val="both"/>
        <w:rPr>
          <w:rFonts w:ascii="Garamond" w:hAnsi="Garamond"/>
          <w:b/>
          <w:noProof/>
          <w:color w:val="000000" w:themeColor="text1"/>
          <w:sz w:val="28"/>
          <w:szCs w:val="28"/>
        </w:rPr>
      </w:pPr>
    </w:p>
    <w:p w:rsidR="003A2E8C" w:rsidRPr="001842D6" w:rsidRDefault="00893D4B" w:rsidP="001842D6">
      <w:pPr>
        <w:spacing w:after="160" w:line="259" w:lineRule="auto"/>
        <w:jc w:val="both"/>
        <w:rPr>
          <w:rFonts w:ascii="Garamond" w:hAnsi="Garamond"/>
          <w:b/>
          <w:color w:val="000000" w:themeColor="text1"/>
          <w:sz w:val="28"/>
          <w:szCs w:val="28"/>
        </w:rPr>
      </w:pPr>
      <w:r w:rsidRPr="001842D6">
        <w:rPr>
          <w:rFonts w:ascii="Garamond" w:hAnsi="Garamond"/>
          <w:b/>
          <w:noProof/>
          <w:color w:val="000000" w:themeColor="text1"/>
          <w:sz w:val="28"/>
          <w:szCs w:val="28"/>
        </w:rPr>
        <w:tab/>
      </w:r>
    </w:p>
    <w:p w:rsidR="00893D4B" w:rsidRPr="001842D6" w:rsidRDefault="00893D4B" w:rsidP="001842D6">
      <w:pPr>
        <w:spacing w:after="160" w:line="259" w:lineRule="auto"/>
        <w:jc w:val="both"/>
        <w:rPr>
          <w:rFonts w:ascii="Garamond" w:hAnsi="Garamond"/>
          <w:b/>
          <w:color w:val="000000" w:themeColor="text1"/>
          <w:sz w:val="28"/>
          <w:szCs w:val="28"/>
        </w:rPr>
      </w:pPr>
    </w:p>
    <w:p w:rsidR="001842D6" w:rsidRPr="00893D4B" w:rsidRDefault="001842D6" w:rsidP="001842D6">
      <w:pPr>
        <w:pStyle w:val="Prrafodelista"/>
        <w:spacing w:after="160" w:line="259" w:lineRule="auto"/>
        <w:jc w:val="both"/>
        <w:rPr>
          <w:rFonts w:ascii="Garamond" w:hAnsi="Garamond"/>
          <w:b/>
          <w:color w:val="000000" w:themeColor="text1"/>
          <w:sz w:val="28"/>
          <w:szCs w:val="28"/>
        </w:rPr>
      </w:pPr>
    </w:p>
    <w:p w:rsidR="00266662" w:rsidRPr="00893D4B" w:rsidRDefault="00266662" w:rsidP="00893D4B">
      <w:pPr>
        <w:jc w:val="both"/>
        <w:rPr>
          <w:rFonts w:ascii="Garamond" w:hAnsi="Garamond"/>
          <w:sz w:val="28"/>
          <w:szCs w:val="28"/>
        </w:rPr>
      </w:pPr>
    </w:p>
    <w:p w:rsidR="00241D88" w:rsidRPr="00893D4B" w:rsidRDefault="00241D88" w:rsidP="00241D88">
      <w:pPr>
        <w:autoSpaceDE w:val="0"/>
        <w:autoSpaceDN w:val="0"/>
        <w:adjustRightInd w:val="0"/>
        <w:rPr>
          <w:i/>
        </w:rPr>
      </w:pPr>
    </w:p>
    <w:tbl>
      <w:tblPr>
        <w:tblStyle w:val="TableGrid"/>
        <w:tblpPr w:leftFromText="141" w:rightFromText="141" w:vertAnchor="page" w:horzAnchor="margin" w:tblpXSpec="center" w:tblpY="8071"/>
        <w:tblW w:w="7080" w:type="dxa"/>
        <w:tblInd w:w="0" w:type="dxa"/>
        <w:tblCellMar>
          <w:left w:w="69" w:type="dxa"/>
          <w:right w:w="84" w:type="dxa"/>
        </w:tblCellMar>
        <w:tblLook w:val="04A0" w:firstRow="1" w:lastRow="0" w:firstColumn="1" w:lastColumn="0" w:noHBand="0" w:noVBand="1"/>
      </w:tblPr>
      <w:tblGrid>
        <w:gridCol w:w="4335"/>
        <w:gridCol w:w="1506"/>
        <w:gridCol w:w="1239"/>
      </w:tblGrid>
      <w:tr w:rsidR="007E40D2" w:rsidTr="007E40D2">
        <w:trPr>
          <w:trHeight w:val="330"/>
        </w:trPr>
        <w:tc>
          <w:tcPr>
            <w:tcW w:w="7080"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rsidR="007E40D2" w:rsidRPr="001842D6" w:rsidRDefault="007E40D2" w:rsidP="007E40D2">
            <w:pPr>
              <w:jc w:val="center"/>
              <w:rPr>
                <w:sz w:val="26"/>
                <w:szCs w:val="26"/>
              </w:rPr>
            </w:pPr>
            <w:r w:rsidRPr="001842D6">
              <w:rPr>
                <w:sz w:val="26"/>
                <w:szCs w:val="26"/>
              </w:rPr>
              <w:t>Comparación entre las horas mínimas por campo de formación estipuladas en la resolución res. CFE Nº 47/08 y las propuestas por la UNSAM</w:t>
            </w:r>
          </w:p>
        </w:tc>
      </w:tr>
      <w:tr w:rsidR="007E40D2" w:rsidTr="007E40D2">
        <w:trPr>
          <w:trHeight w:val="330"/>
        </w:trPr>
        <w:tc>
          <w:tcPr>
            <w:tcW w:w="433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7E40D2" w:rsidRPr="003A2E8C" w:rsidRDefault="007E40D2" w:rsidP="007E40D2">
            <w:pPr>
              <w:spacing w:line="276" w:lineRule="auto"/>
            </w:pPr>
            <w:r w:rsidRPr="003A2E8C">
              <w:rPr>
                <w:rFonts w:ascii="Arial" w:eastAsia="Arial" w:hAnsi="Arial" w:cs="Arial"/>
              </w:rPr>
              <w:t xml:space="preserve">CARGA HORARIA - POR CICLO Y TOTAL </w:t>
            </w:r>
          </w:p>
        </w:tc>
        <w:tc>
          <w:tcPr>
            <w:tcW w:w="1506"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7E40D2" w:rsidRPr="003A2E8C" w:rsidRDefault="007E40D2" w:rsidP="007E40D2">
            <w:pPr>
              <w:spacing w:line="276" w:lineRule="auto"/>
              <w:jc w:val="center"/>
              <w:rPr>
                <w:sz w:val="26"/>
                <w:szCs w:val="26"/>
              </w:rPr>
            </w:pPr>
            <w:r w:rsidRPr="003A2E8C">
              <w:rPr>
                <w:sz w:val="26"/>
                <w:szCs w:val="26"/>
              </w:rPr>
              <w:t>Res. CFE 47/08</w:t>
            </w:r>
          </w:p>
        </w:tc>
        <w:tc>
          <w:tcPr>
            <w:tcW w:w="1239"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7E40D2" w:rsidRPr="003A2E8C" w:rsidRDefault="007E40D2" w:rsidP="007E40D2">
            <w:pPr>
              <w:spacing w:line="276" w:lineRule="auto"/>
              <w:ind w:left="39"/>
              <w:rPr>
                <w:sz w:val="26"/>
                <w:szCs w:val="26"/>
              </w:rPr>
            </w:pPr>
            <w:r w:rsidRPr="003A2E8C">
              <w:rPr>
                <w:sz w:val="26"/>
                <w:szCs w:val="26"/>
              </w:rPr>
              <w:t>UNSAM</w:t>
            </w:r>
          </w:p>
        </w:tc>
      </w:tr>
      <w:tr w:rsidR="007E40D2" w:rsidTr="007E40D2">
        <w:trPr>
          <w:trHeight w:val="332"/>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rPr>
                <w:rFonts w:ascii="Arial" w:eastAsia="Arial" w:hAnsi="Arial" w:cs="Arial"/>
                <w:sz w:val="20"/>
              </w:rPr>
            </w:pPr>
            <w:r>
              <w:rPr>
                <w:rFonts w:ascii="Arial" w:eastAsia="Arial" w:hAnsi="Arial" w:cs="Arial"/>
                <w:sz w:val="20"/>
              </w:rPr>
              <w:t>Formación G</w:t>
            </w:r>
            <w:r w:rsidRPr="001842D6">
              <w:rPr>
                <w:rFonts w:ascii="Arial" w:eastAsia="Arial" w:hAnsi="Arial" w:cs="Arial"/>
                <w:sz w:val="20"/>
              </w:rPr>
              <w:t xml:space="preserve">eneral </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2000</w:t>
            </w: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3268</w:t>
            </w:r>
          </w:p>
        </w:tc>
      </w:tr>
      <w:tr w:rsidR="007E40D2" w:rsidTr="007E40D2">
        <w:trPr>
          <w:trHeight w:val="332"/>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rPr>
                <w:rFonts w:ascii="Arial" w:eastAsia="Arial" w:hAnsi="Arial" w:cs="Arial"/>
                <w:sz w:val="20"/>
              </w:rPr>
            </w:pPr>
            <w:r>
              <w:rPr>
                <w:rFonts w:ascii="Arial" w:eastAsia="Arial" w:hAnsi="Arial" w:cs="Arial"/>
                <w:sz w:val="20"/>
              </w:rPr>
              <w:t>Formación Científico-T</w:t>
            </w:r>
            <w:r w:rsidRPr="001842D6">
              <w:rPr>
                <w:rFonts w:ascii="Arial" w:eastAsia="Arial" w:hAnsi="Arial" w:cs="Arial"/>
                <w:sz w:val="20"/>
              </w:rPr>
              <w:t xml:space="preserve">ecnológica </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1700</w:t>
            </w: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2090</w:t>
            </w:r>
          </w:p>
        </w:tc>
      </w:tr>
      <w:tr w:rsidR="007E40D2" w:rsidTr="007E40D2">
        <w:trPr>
          <w:trHeight w:val="331"/>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rPr>
                <w:rFonts w:ascii="Arial" w:eastAsia="Arial" w:hAnsi="Arial" w:cs="Arial"/>
                <w:sz w:val="20"/>
              </w:rPr>
            </w:pPr>
            <w:r>
              <w:rPr>
                <w:rFonts w:ascii="Arial" w:eastAsia="Arial" w:hAnsi="Arial" w:cs="Arial"/>
                <w:sz w:val="20"/>
              </w:rPr>
              <w:t>Formación Técnica E</w:t>
            </w:r>
            <w:r w:rsidRPr="001842D6">
              <w:rPr>
                <w:rFonts w:ascii="Arial" w:eastAsia="Arial" w:hAnsi="Arial" w:cs="Arial"/>
                <w:sz w:val="20"/>
              </w:rPr>
              <w:t xml:space="preserve">specífica </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2000</w:t>
            </w: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2318</w:t>
            </w:r>
          </w:p>
        </w:tc>
      </w:tr>
      <w:tr w:rsidR="007E40D2" w:rsidTr="007E40D2">
        <w:trPr>
          <w:trHeight w:val="332"/>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rPr>
                <w:rFonts w:ascii="Arial" w:eastAsia="Arial" w:hAnsi="Arial" w:cs="Arial"/>
                <w:sz w:val="20"/>
              </w:rPr>
            </w:pPr>
            <w:r w:rsidRPr="001842D6">
              <w:rPr>
                <w:rFonts w:ascii="Arial" w:eastAsia="Arial" w:hAnsi="Arial" w:cs="Arial"/>
                <w:sz w:val="20"/>
              </w:rPr>
              <w:t xml:space="preserve">Prácticas Profesionalizante </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sidRPr="001842D6">
              <w:rPr>
                <w:rFonts w:ascii="Arial" w:eastAsia="Arial" w:hAnsi="Arial" w:cs="Arial"/>
                <w:sz w:val="20"/>
              </w:rPr>
              <w:t>200</w:t>
            </w: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Pr>
                <w:rFonts w:ascii="Arial" w:eastAsia="Arial" w:hAnsi="Arial" w:cs="Arial"/>
                <w:sz w:val="20"/>
              </w:rPr>
              <w:t>380</w:t>
            </w:r>
          </w:p>
        </w:tc>
      </w:tr>
      <w:tr w:rsidR="007E40D2" w:rsidRPr="00180457" w:rsidTr="007E40D2">
        <w:trPr>
          <w:trHeight w:val="332"/>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rPr>
                <w:rFonts w:ascii="Arial" w:eastAsia="Arial" w:hAnsi="Arial" w:cs="Arial"/>
                <w:sz w:val="20"/>
              </w:rPr>
            </w:pPr>
            <w:r w:rsidRPr="001842D6">
              <w:rPr>
                <w:rFonts w:ascii="Arial" w:eastAsia="Arial" w:hAnsi="Arial" w:cs="Arial"/>
                <w:sz w:val="20"/>
              </w:rPr>
              <w:t>Formación Complementaria</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1842D6" w:rsidRDefault="007E40D2" w:rsidP="007E40D2">
            <w:pPr>
              <w:spacing w:line="276" w:lineRule="auto"/>
              <w:jc w:val="right"/>
              <w:rPr>
                <w:rFonts w:ascii="Arial" w:eastAsia="Arial" w:hAnsi="Arial" w:cs="Arial"/>
                <w:sz w:val="20"/>
              </w:rPr>
            </w:pPr>
            <w:r>
              <w:rPr>
                <w:rFonts w:ascii="Arial" w:eastAsia="Arial" w:hAnsi="Arial" w:cs="Arial"/>
                <w:sz w:val="20"/>
              </w:rPr>
              <w:t>456</w:t>
            </w:r>
          </w:p>
        </w:tc>
      </w:tr>
      <w:tr w:rsidR="007E40D2" w:rsidTr="007E40D2">
        <w:trPr>
          <w:trHeight w:val="331"/>
        </w:trPr>
        <w:tc>
          <w:tcPr>
            <w:tcW w:w="4335" w:type="dxa"/>
            <w:tcBorders>
              <w:top w:val="single" w:sz="6" w:space="0" w:color="000000"/>
              <w:left w:val="single" w:sz="6" w:space="0" w:color="000000"/>
              <w:bottom w:val="single" w:sz="6" w:space="0" w:color="000000"/>
              <w:right w:val="single" w:sz="6" w:space="0" w:color="000000"/>
            </w:tcBorders>
            <w:vAlign w:val="center"/>
          </w:tcPr>
          <w:p w:rsidR="007E40D2" w:rsidRPr="003A2E8C" w:rsidRDefault="007E40D2" w:rsidP="007E40D2">
            <w:pPr>
              <w:spacing w:line="276" w:lineRule="auto"/>
              <w:rPr>
                <w:rFonts w:ascii="Arial" w:eastAsia="Arial" w:hAnsi="Arial" w:cs="Arial"/>
                <w:b/>
                <w:sz w:val="20"/>
              </w:rPr>
            </w:pPr>
            <w:r w:rsidRPr="003A2E8C">
              <w:rPr>
                <w:rFonts w:ascii="Arial" w:eastAsia="Arial" w:hAnsi="Arial" w:cs="Arial"/>
                <w:b/>
                <w:sz w:val="20"/>
              </w:rPr>
              <w:t xml:space="preserve">Total horas </w:t>
            </w:r>
          </w:p>
        </w:tc>
        <w:tc>
          <w:tcPr>
            <w:tcW w:w="1506" w:type="dxa"/>
            <w:tcBorders>
              <w:top w:val="single" w:sz="6" w:space="0" w:color="000000"/>
              <w:left w:val="single" w:sz="6" w:space="0" w:color="000000"/>
              <w:bottom w:val="single" w:sz="6" w:space="0" w:color="000000"/>
              <w:right w:val="single" w:sz="6" w:space="0" w:color="000000"/>
            </w:tcBorders>
            <w:vAlign w:val="center"/>
          </w:tcPr>
          <w:p w:rsidR="007E40D2" w:rsidRPr="003A2E8C" w:rsidRDefault="007E40D2" w:rsidP="007E40D2">
            <w:pPr>
              <w:spacing w:line="276" w:lineRule="auto"/>
              <w:jc w:val="right"/>
              <w:rPr>
                <w:rFonts w:ascii="Arial" w:eastAsia="Arial" w:hAnsi="Arial" w:cs="Arial"/>
                <w:b/>
                <w:sz w:val="20"/>
              </w:rPr>
            </w:pPr>
            <w:r w:rsidRPr="003A2E8C">
              <w:rPr>
                <w:rFonts w:ascii="Arial" w:eastAsia="Arial" w:hAnsi="Arial" w:cs="Arial"/>
                <w:b/>
                <w:sz w:val="20"/>
              </w:rPr>
              <w:t>6480</w:t>
            </w:r>
          </w:p>
        </w:tc>
        <w:tc>
          <w:tcPr>
            <w:tcW w:w="1239" w:type="dxa"/>
            <w:tcBorders>
              <w:top w:val="single" w:sz="6" w:space="0" w:color="000000"/>
              <w:left w:val="single" w:sz="6" w:space="0" w:color="000000"/>
              <w:bottom w:val="single" w:sz="6" w:space="0" w:color="000000"/>
              <w:right w:val="single" w:sz="6" w:space="0" w:color="000000"/>
            </w:tcBorders>
            <w:vAlign w:val="center"/>
          </w:tcPr>
          <w:p w:rsidR="007E40D2" w:rsidRPr="003A2E8C" w:rsidRDefault="007E40D2" w:rsidP="007E40D2">
            <w:pPr>
              <w:spacing w:line="276" w:lineRule="auto"/>
              <w:jc w:val="right"/>
              <w:rPr>
                <w:rFonts w:ascii="Arial" w:eastAsia="Arial" w:hAnsi="Arial" w:cs="Arial"/>
                <w:b/>
                <w:sz w:val="20"/>
              </w:rPr>
            </w:pPr>
            <w:r w:rsidRPr="003A2E8C">
              <w:rPr>
                <w:rFonts w:ascii="Arial" w:eastAsia="Arial" w:hAnsi="Arial" w:cs="Arial"/>
                <w:b/>
                <w:sz w:val="20"/>
              </w:rPr>
              <w:t>8512</w:t>
            </w:r>
          </w:p>
        </w:tc>
      </w:tr>
    </w:tbl>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241D88" w:rsidRDefault="00241D88" w:rsidP="00241D88">
      <w:pPr>
        <w:jc w:val="both"/>
      </w:pPr>
    </w:p>
    <w:p w:rsidR="004F10CB" w:rsidRDefault="004F10CB" w:rsidP="00241D88">
      <w:pPr>
        <w:jc w:val="both"/>
      </w:pPr>
    </w:p>
    <w:p w:rsidR="004F10CB" w:rsidRDefault="004F10CB" w:rsidP="00241D88">
      <w:pPr>
        <w:jc w:val="both"/>
      </w:pPr>
    </w:p>
    <w:p w:rsidR="004F10CB" w:rsidRDefault="004F10CB" w:rsidP="00241D88">
      <w:pPr>
        <w:jc w:val="both"/>
      </w:pPr>
    </w:p>
    <w:p w:rsidR="004F10CB" w:rsidRDefault="004F10CB" w:rsidP="00241D88">
      <w:pPr>
        <w:jc w:val="both"/>
      </w:pPr>
    </w:p>
    <w:p w:rsidR="00241D88" w:rsidRDefault="00241D88" w:rsidP="00241D88">
      <w:pPr>
        <w:jc w:val="both"/>
      </w:pPr>
    </w:p>
    <w:p w:rsidR="00241D88" w:rsidRDefault="00241D88" w:rsidP="00241D88">
      <w:pPr>
        <w:jc w:val="both"/>
      </w:pPr>
    </w:p>
    <w:p w:rsidR="00241D88" w:rsidRDefault="00523CC3" w:rsidP="007E40D2">
      <w:pPr>
        <w:pStyle w:val="Prrafodelista"/>
        <w:numPr>
          <w:ilvl w:val="0"/>
          <w:numId w:val="3"/>
        </w:numPr>
        <w:spacing w:after="160" w:line="360" w:lineRule="auto"/>
        <w:ind w:left="284" w:firstLine="0"/>
        <w:jc w:val="both"/>
        <w:rPr>
          <w:rFonts w:ascii="Garamond" w:hAnsi="Garamond"/>
          <w:sz w:val="26"/>
          <w:szCs w:val="26"/>
        </w:rPr>
      </w:pPr>
      <w:r w:rsidRPr="00523CC3">
        <w:rPr>
          <w:rFonts w:ascii="Garamond" w:hAnsi="Garamond"/>
          <w:b/>
          <w:noProof/>
          <w:color w:val="000000" w:themeColor="text1"/>
          <w:sz w:val="26"/>
          <w:szCs w:val="26"/>
        </w:rPr>
        <w:t>Caja</w:t>
      </w:r>
      <w:r w:rsidR="00241D88" w:rsidRPr="00523CC3">
        <w:rPr>
          <w:rFonts w:ascii="Garamond" w:hAnsi="Garamond"/>
          <w:b/>
          <w:noProof/>
          <w:color w:val="000000" w:themeColor="text1"/>
          <w:sz w:val="26"/>
          <w:szCs w:val="26"/>
        </w:rPr>
        <w:t xml:space="preserve"> Curricular:</w:t>
      </w:r>
      <w:r>
        <w:t xml:space="preserve"> </w:t>
      </w:r>
      <w:r w:rsidRPr="00523CC3">
        <w:rPr>
          <w:rFonts w:ascii="Garamond" w:hAnsi="Garamond"/>
          <w:sz w:val="26"/>
          <w:szCs w:val="26"/>
        </w:rPr>
        <w:t xml:space="preserve">se estructura </w:t>
      </w:r>
      <w:r w:rsidR="00241D88" w:rsidRPr="00523CC3">
        <w:rPr>
          <w:rFonts w:ascii="Garamond" w:hAnsi="Garamond"/>
          <w:sz w:val="26"/>
          <w:szCs w:val="26"/>
        </w:rPr>
        <w:t>de a</w:t>
      </w:r>
      <w:r w:rsidR="00B60A09">
        <w:rPr>
          <w:rFonts w:ascii="Garamond" w:hAnsi="Garamond"/>
          <w:sz w:val="26"/>
          <w:szCs w:val="26"/>
        </w:rPr>
        <w:t>cuerdo a los dos Ciclos</w:t>
      </w:r>
      <w:r w:rsidR="009245C0">
        <w:rPr>
          <w:rFonts w:ascii="Garamond" w:hAnsi="Garamond"/>
          <w:sz w:val="26"/>
          <w:szCs w:val="26"/>
        </w:rPr>
        <w:t xml:space="preserve"> (Primero y Segundo)</w:t>
      </w:r>
      <w:r w:rsidR="00B60A09">
        <w:rPr>
          <w:rFonts w:ascii="Garamond" w:hAnsi="Garamond"/>
          <w:sz w:val="26"/>
          <w:szCs w:val="26"/>
        </w:rPr>
        <w:t xml:space="preserve"> y </w:t>
      </w:r>
      <w:r>
        <w:rPr>
          <w:rFonts w:ascii="Garamond" w:hAnsi="Garamond"/>
          <w:sz w:val="26"/>
          <w:szCs w:val="26"/>
        </w:rPr>
        <w:t>los cinc</w:t>
      </w:r>
      <w:r w:rsidR="007E40D2">
        <w:rPr>
          <w:rFonts w:ascii="Garamond" w:hAnsi="Garamond"/>
          <w:sz w:val="26"/>
          <w:szCs w:val="26"/>
        </w:rPr>
        <w:t xml:space="preserve">o </w:t>
      </w:r>
      <w:r>
        <w:rPr>
          <w:rFonts w:ascii="Garamond" w:hAnsi="Garamond"/>
          <w:sz w:val="26"/>
          <w:szCs w:val="26"/>
        </w:rPr>
        <w:t>Campos de F</w:t>
      </w:r>
      <w:r w:rsidR="00241D88" w:rsidRPr="00523CC3">
        <w:rPr>
          <w:rFonts w:ascii="Garamond" w:hAnsi="Garamond"/>
          <w:sz w:val="26"/>
          <w:szCs w:val="26"/>
        </w:rPr>
        <w:t>ormación propuestos.</w:t>
      </w:r>
      <w:r>
        <w:rPr>
          <w:rFonts w:ascii="Garamond" w:hAnsi="Garamond"/>
          <w:sz w:val="26"/>
          <w:szCs w:val="26"/>
        </w:rPr>
        <w:t xml:space="preserve"> Para el cálculo de la cantidad de horas anuales</w:t>
      </w:r>
      <w:r w:rsidR="00EC319C">
        <w:rPr>
          <w:rFonts w:ascii="Garamond" w:hAnsi="Garamond"/>
          <w:sz w:val="26"/>
          <w:szCs w:val="26"/>
        </w:rPr>
        <w:t xml:space="preserve"> asignadas a cada unidad</w:t>
      </w:r>
      <w:r>
        <w:rPr>
          <w:rFonts w:ascii="Garamond" w:hAnsi="Garamond"/>
          <w:sz w:val="26"/>
          <w:szCs w:val="26"/>
        </w:rPr>
        <w:t xml:space="preserve"> curricular, se</w:t>
      </w:r>
      <w:r w:rsidR="00241D88" w:rsidRPr="00523CC3">
        <w:rPr>
          <w:rFonts w:ascii="Garamond" w:hAnsi="Garamond"/>
          <w:sz w:val="26"/>
          <w:szCs w:val="26"/>
        </w:rPr>
        <w:t xml:space="preserve"> contemplan 3</w:t>
      </w:r>
      <w:r>
        <w:rPr>
          <w:rFonts w:ascii="Garamond" w:hAnsi="Garamond"/>
          <w:sz w:val="26"/>
          <w:szCs w:val="26"/>
        </w:rPr>
        <w:t>8</w:t>
      </w:r>
      <w:r w:rsidR="00241D88" w:rsidRPr="00523CC3">
        <w:rPr>
          <w:rFonts w:ascii="Garamond" w:hAnsi="Garamond"/>
          <w:sz w:val="26"/>
          <w:szCs w:val="26"/>
        </w:rPr>
        <w:t xml:space="preserve"> semanas</w:t>
      </w:r>
      <w:r>
        <w:rPr>
          <w:rFonts w:ascii="Garamond" w:hAnsi="Garamond"/>
          <w:sz w:val="26"/>
          <w:szCs w:val="26"/>
        </w:rPr>
        <w:t>.</w:t>
      </w:r>
    </w:p>
    <w:p w:rsidR="00EC319C" w:rsidRPr="00EC319C" w:rsidRDefault="00EC319C" w:rsidP="007E40D2">
      <w:pPr>
        <w:spacing w:after="160" w:line="360" w:lineRule="auto"/>
        <w:ind w:left="360"/>
        <w:jc w:val="both"/>
        <w:rPr>
          <w:rFonts w:ascii="Garamond" w:hAnsi="Garamond"/>
          <w:sz w:val="26"/>
          <w:szCs w:val="26"/>
        </w:rPr>
      </w:pPr>
      <w:r>
        <w:rPr>
          <w:rFonts w:ascii="Garamond" w:hAnsi="Garamond"/>
          <w:sz w:val="26"/>
          <w:szCs w:val="26"/>
        </w:rPr>
        <w:t>Se incluyen dentro del Primer Ciclo las unidades curriculares establecidas por la normativa vigente.</w:t>
      </w:r>
    </w:p>
    <w:p w:rsidR="004F10CB" w:rsidRDefault="004F10CB" w:rsidP="004F10CB">
      <w:pPr>
        <w:pStyle w:val="Prrafodelista"/>
        <w:jc w:val="both"/>
      </w:pPr>
    </w:p>
    <w:p w:rsidR="004F10CB" w:rsidRDefault="004F10CB" w:rsidP="004F10CB">
      <w:pPr>
        <w:pStyle w:val="Prrafodelista"/>
        <w:ind w:left="1418"/>
        <w:jc w:val="both"/>
        <w:rPr>
          <w:rFonts w:ascii="Garamond" w:hAnsi="Garamond"/>
          <w:i/>
          <w:sz w:val="26"/>
          <w:szCs w:val="26"/>
        </w:rPr>
      </w:pPr>
      <w:r w:rsidRPr="004F10CB">
        <w:rPr>
          <w:rFonts w:ascii="Garamond" w:hAnsi="Garamond"/>
          <w:b/>
          <w:i/>
          <w:sz w:val="26"/>
          <w:szCs w:val="26"/>
        </w:rPr>
        <w:t>46.</w:t>
      </w:r>
      <w:r w:rsidRPr="004F10CB">
        <w:rPr>
          <w:rFonts w:ascii="Garamond" w:hAnsi="Garamond"/>
          <w:i/>
          <w:sz w:val="26"/>
          <w:szCs w:val="26"/>
        </w:rPr>
        <w:t xml:space="preserve"> La escuela técnica procura una formación técnica con una sólida formación general de base. Por ello el primer ciclo contempla espacios curriculares vinculados con la formación general, la </w:t>
      </w:r>
      <w:r w:rsidRPr="004F10CB">
        <w:rPr>
          <w:rFonts w:ascii="Garamond" w:hAnsi="Garamond"/>
          <w:i/>
          <w:sz w:val="26"/>
          <w:szCs w:val="26"/>
        </w:rPr>
        <w:lastRenderedPageBreak/>
        <w:t xml:space="preserve">científico tecnológica y la formación vinculada con el mundo del trabajo, estableciendo diferentes pesos específicos en función de los objetivos formativos de este ciclo y la edad de los alumnos. </w:t>
      </w:r>
    </w:p>
    <w:p w:rsidR="007E40D2" w:rsidRPr="004F10CB" w:rsidRDefault="007E40D2" w:rsidP="007E40D2">
      <w:pPr>
        <w:pStyle w:val="Prrafodelista"/>
        <w:spacing w:line="360" w:lineRule="auto"/>
        <w:ind w:left="1418"/>
        <w:jc w:val="right"/>
        <w:rPr>
          <w:rFonts w:ascii="Garamond" w:hAnsi="Garamond"/>
          <w:i/>
          <w:sz w:val="26"/>
          <w:szCs w:val="26"/>
        </w:rPr>
      </w:pPr>
      <w:r w:rsidRPr="002554FC">
        <w:rPr>
          <w:rFonts w:ascii="Garamond" w:hAnsi="Garamond"/>
          <w:b/>
        </w:rPr>
        <w:t>Res. CFE N</w:t>
      </w:r>
      <w:r>
        <w:rPr>
          <w:rFonts w:ascii="Garamond" w:hAnsi="Garamond"/>
          <w:b/>
        </w:rPr>
        <w:t>ro. 47/08 Anexo</w:t>
      </w:r>
      <w:r w:rsidRPr="002554FC">
        <w:rPr>
          <w:rFonts w:ascii="Garamond" w:hAnsi="Garamond"/>
          <w:b/>
          <w:sz w:val="26"/>
          <w:szCs w:val="26"/>
        </w:rPr>
        <w:t xml:space="preserve"> I</w:t>
      </w:r>
    </w:p>
    <w:p w:rsidR="004F10CB" w:rsidRDefault="004F10CB" w:rsidP="007E40D2">
      <w:pPr>
        <w:jc w:val="right"/>
        <w:rPr>
          <w:rFonts w:ascii="Garamond" w:hAnsi="Garamond"/>
          <w:sz w:val="26"/>
          <w:szCs w:val="26"/>
        </w:rPr>
      </w:pPr>
    </w:p>
    <w:p w:rsidR="00523CC3" w:rsidRPr="00EC319C" w:rsidRDefault="00EC319C" w:rsidP="00EC319C">
      <w:pPr>
        <w:spacing w:after="160" w:line="360" w:lineRule="auto"/>
        <w:ind w:left="360"/>
        <w:jc w:val="both"/>
        <w:rPr>
          <w:rFonts w:ascii="Garamond" w:hAnsi="Garamond"/>
          <w:sz w:val="26"/>
          <w:szCs w:val="26"/>
        </w:rPr>
      </w:pPr>
      <w:r>
        <w:rPr>
          <w:rFonts w:ascii="Garamond" w:hAnsi="Garamond"/>
          <w:sz w:val="26"/>
          <w:szCs w:val="26"/>
        </w:rPr>
        <w:t>En los cuadros que se incorporan a continuación, se establece la comparación entre las unidades curriculares definidas por la normativa vigente y las unidades curriculares definidas en el Diseño Curricular de la Escuela</w:t>
      </w:r>
      <w:r w:rsidR="007E40D2">
        <w:rPr>
          <w:rFonts w:ascii="Garamond" w:hAnsi="Garamond"/>
          <w:sz w:val="26"/>
          <w:szCs w:val="26"/>
        </w:rPr>
        <w:t xml:space="preserve"> Secundaria Técnica de la UNSAM, </w:t>
      </w:r>
      <w:r>
        <w:rPr>
          <w:rFonts w:ascii="Garamond" w:hAnsi="Garamond"/>
          <w:sz w:val="26"/>
          <w:szCs w:val="26"/>
        </w:rPr>
        <w:t>para la Formación General en el Ciclo Básico y el Ciclo Orientado.</w:t>
      </w:r>
    </w:p>
    <w:tbl>
      <w:tblPr>
        <w:tblStyle w:val="Tablaconcuadrcula"/>
        <w:tblW w:w="8926" w:type="dxa"/>
        <w:jc w:val="center"/>
        <w:tblLook w:val="04A0" w:firstRow="1" w:lastRow="0" w:firstColumn="1" w:lastColumn="0" w:noHBand="0" w:noVBand="1"/>
      </w:tblPr>
      <w:tblGrid>
        <w:gridCol w:w="2263"/>
        <w:gridCol w:w="2410"/>
        <w:gridCol w:w="2268"/>
        <w:gridCol w:w="1985"/>
      </w:tblGrid>
      <w:tr w:rsidR="00241D88" w:rsidTr="007E40D2">
        <w:trPr>
          <w:trHeight w:val="199"/>
          <w:jc w:val="center"/>
        </w:trPr>
        <w:tc>
          <w:tcPr>
            <w:tcW w:w="8926" w:type="dxa"/>
            <w:gridSpan w:val="4"/>
          </w:tcPr>
          <w:p w:rsidR="00241D88" w:rsidRPr="00CF692A" w:rsidRDefault="00241D88" w:rsidP="00CF692A">
            <w:pPr>
              <w:rPr>
                <w:b/>
              </w:rPr>
            </w:pPr>
            <w:r w:rsidRPr="00CF692A">
              <w:rPr>
                <w:b/>
              </w:rPr>
              <w:t>Ciclo Básico</w:t>
            </w:r>
          </w:p>
        </w:tc>
      </w:tr>
      <w:tr w:rsidR="00241D88" w:rsidTr="007E40D2">
        <w:trPr>
          <w:trHeight w:val="1378"/>
          <w:jc w:val="center"/>
        </w:trPr>
        <w:tc>
          <w:tcPr>
            <w:tcW w:w="2263" w:type="dxa"/>
          </w:tcPr>
          <w:p w:rsidR="00241D88" w:rsidRPr="00CF692A" w:rsidRDefault="00EC319C" w:rsidP="00CF692A">
            <w:pPr>
              <w:jc w:val="center"/>
              <w:rPr>
                <w:b/>
                <w:sz w:val="20"/>
                <w:szCs w:val="20"/>
              </w:rPr>
            </w:pPr>
            <w:r>
              <w:rPr>
                <w:b/>
                <w:sz w:val="20"/>
                <w:szCs w:val="20"/>
              </w:rPr>
              <w:t>Unidades Curriculares Propuesta</w:t>
            </w:r>
            <w:r w:rsidR="00241D88" w:rsidRPr="00CF692A">
              <w:rPr>
                <w:b/>
                <w:sz w:val="20"/>
                <w:szCs w:val="20"/>
              </w:rPr>
              <w:t>s en los NAP</w:t>
            </w:r>
          </w:p>
        </w:tc>
        <w:tc>
          <w:tcPr>
            <w:tcW w:w="2410" w:type="dxa"/>
          </w:tcPr>
          <w:p w:rsidR="00241D88" w:rsidRPr="00CF692A" w:rsidRDefault="00EC319C" w:rsidP="00CF692A">
            <w:pPr>
              <w:jc w:val="center"/>
              <w:rPr>
                <w:b/>
                <w:sz w:val="20"/>
                <w:szCs w:val="20"/>
              </w:rPr>
            </w:pPr>
            <w:r>
              <w:rPr>
                <w:b/>
                <w:sz w:val="20"/>
                <w:szCs w:val="20"/>
              </w:rPr>
              <w:t>Unidades</w:t>
            </w:r>
            <w:r w:rsidR="00241D88" w:rsidRPr="00CF692A">
              <w:rPr>
                <w:b/>
                <w:sz w:val="20"/>
                <w:szCs w:val="20"/>
              </w:rPr>
              <w:t xml:space="preserve"> Curriculares de la Escuela Técnica de la UNSAM– 1º año</w:t>
            </w:r>
          </w:p>
        </w:tc>
        <w:tc>
          <w:tcPr>
            <w:tcW w:w="2268" w:type="dxa"/>
          </w:tcPr>
          <w:p w:rsidR="00241D88" w:rsidRPr="00CF692A" w:rsidRDefault="00EC319C" w:rsidP="00CF692A">
            <w:pPr>
              <w:jc w:val="center"/>
              <w:rPr>
                <w:b/>
                <w:sz w:val="20"/>
                <w:szCs w:val="20"/>
              </w:rPr>
            </w:pPr>
            <w:r>
              <w:rPr>
                <w:b/>
                <w:sz w:val="20"/>
                <w:szCs w:val="20"/>
              </w:rPr>
              <w:t>Unidades</w:t>
            </w:r>
            <w:r w:rsidR="00241D88" w:rsidRPr="00CF692A">
              <w:rPr>
                <w:b/>
                <w:sz w:val="20"/>
                <w:szCs w:val="20"/>
              </w:rPr>
              <w:t xml:space="preserve"> Curriculares de la Escuela Técnica de la UNSAM – 2º año</w:t>
            </w:r>
          </w:p>
        </w:tc>
        <w:tc>
          <w:tcPr>
            <w:tcW w:w="1985" w:type="dxa"/>
          </w:tcPr>
          <w:p w:rsidR="00241D88" w:rsidRPr="00CF692A" w:rsidRDefault="00EC319C" w:rsidP="00CF692A">
            <w:pPr>
              <w:jc w:val="center"/>
              <w:rPr>
                <w:b/>
                <w:sz w:val="20"/>
                <w:szCs w:val="20"/>
              </w:rPr>
            </w:pPr>
            <w:r>
              <w:rPr>
                <w:b/>
                <w:sz w:val="20"/>
                <w:szCs w:val="20"/>
              </w:rPr>
              <w:t>Unidades</w:t>
            </w:r>
            <w:r w:rsidR="00241D88" w:rsidRPr="00CF692A">
              <w:rPr>
                <w:b/>
                <w:sz w:val="20"/>
                <w:szCs w:val="20"/>
              </w:rPr>
              <w:t xml:space="preserve"> Curriculares de la Escuela Técnica de la UNSAM – 3º año</w:t>
            </w:r>
          </w:p>
        </w:tc>
      </w:tr>
      <w:tr w:rsidR="00241D88" w:rsidTr="007E40D2">
        <w:trPr>
          <w:trHeight w:val="231"/>
          <w:jc w:val="center"/>
        </w:trPr>
        <w:tc>
          <w:tcPr>
            <w:tcW w:w="2263" w:type="dxa"/>
          </w:tcPr>
          <w:p w:rsidR="00241D88" w:rsidRPr="00602721" w:rsidRDefault="00241D88" w:rsidP="003A21B5">
            <w:pPr>
              <w:spacing w:after="160" w:line="259" w:lineRule="auto"/>
              <w:jc w:val="both"/>
              <w:rPr>
                <w:sz w:val="20"/>
                <w:szCs w:val="20"/>
              </w:rPr>
            </w:pPr>
            <w:r w:rsidRPr="00602721">
              <w:rPr>
                <w:sz w:val="20"/>
                <w:szCs w:val="20"/>
              </w:rPr>
              <w:t xml:space="preserve">Lengua  </w:t>
            </w:r>
          </w:p>
        </w:tc>
        <w:tc>
          <w:tcPr>
            <w:tcW w:w="2410" w:type="dxa"/>
          </w:tcPr>
          <w:p w:rsidR="00241D88" w:rsidRPr="0080519B" w:rsidRDefault="00241D88" w:rsidP="003A21B5">
            <w:pPr>
              <w:rPr>
                <w:sz w:val="20"/>
                <w:szCs w:val="20"/>
              </w:rPr>
            </w:pPr>
            <w:r w:rsidRPr="0080519B">
              <w:rPr>
                <w:sz w:val="20"/>
                <w:szCs w:val="20"/>
              </w:rPr>
              <w:t>Prácticas del Lenguaje</w:t>
            </w:r>
          </w:p>
        </w:tc>
        <w:tc>
          <w:tcPr>
            <w:tcW w:w="2268" w:type="dxa"/>
          </w:tcPr>
          <w:p w:rsidR="00241D88" w:rsidRPr="0080519B" w:rsidRDefault="00241D88" w:rsidP="003A21B5">
            <w:pPr>
              <w:rPr>
                <w:sz w:val="20"/>
                <w:szCs w:val="20"/>
              </w:rPr>
            </w:pPr>
            <w:r w:rsidRPr="0080519B">
              <w:rPr>
                <w:sz w:val="20"/>
                <w:szCs w:val="20"/>
              </w:rPr>
              <w:t>Prácticas del Lenguaje</w:t>
            </w:r>
          </w:p>
        </w:tc>
        <w:tc>
          <w:tcPr>
            <w:tcW w:w="1985" w:type="dxa"/>
          </w:tcPr>
          <w:p w:rsidR="00241D88" w:rsidRPr="0080519B" w:rsidRDefault="00241D88" w:rsidP="003A21B5">
            <w:pPr>
              <w:rPr>
                <w:sz w:val="20"/>
                <w:szCs w:val="20"/>
              </w:rPr>
            </w:pPr>
            <w:r w:rsidRPr="0080519B">
              <w:rPr>
                <w:sz w:val="20"/>
                <w:szCs w:val="20"/>
              </w:rPr>
              <w:t>Prácticas del Lenguaje</w:t>
            </w:r>
          </w:p>
        </w:tc>
      </w:tr>
      <w:tr w:rsidR="00241D88" w:rsidTr="007E40D2">
        <w:trPr>
          <w:trHeight w:val="218"/>
          <w:jc w:val="center"/>
        </w:trPr>
        <w:tc>
          <w:tcPr>
            <w:tcW w:w="2263" w:type="dxa"/>
          </w:tcPr>
          <w:p w:rsidR="00241D88" w:rsidRPr="00602721" w:rsidRDefault="00241D88" w:rsidP="003A21B5">
            <w:pPr>
              <w:spacing w:after="160" w:line="259" w:lineRule="auto"/>
              <w:jc w:val="both"/>
              <w:rPr>
                <w:sz w:val="20"/>
                <w:szCs w:val="20"/>
              </w:rPr>
            </w:pPr>
            <w:r w:rsidRPr="00602721">
              <w:rPr>
                <w:sz w:val="20"/>
                <w:szCs w:val="20"/>
              </w:rPr>
              <w:t>Matemática</w:t>
            </w:r>
          </w:p>
        </w:tc>
        <w:tc>
          <w:tcPr>
            <w:tcW w:w="2410" w:type="dxa"/>
          </w:tcPr>
          <w:p w:rsidR="00241D88" w:rsidRPr="0080519B" w:rsidRDefault="00241D88" w:rsidP="003A21B5">
            <w:pPr>
              <w:rPr>
                <w:sz w:val="20"/>
                <w:szCs w:val="20"/>
              </w:rPr>
            </w:pPr>
            <w:r w:rsidRPr="0080519B">
              <w:rPr>
                <w:sz w:val="20"/>
                <w:szCs w:val="20"/>
              </w:rPr>
              <w:t>Matemática</w:t>
            </w:r>
          </w:p>
        </w:tc>
        <w:tc>
          <w:tcPr>
            <w:tcW w:w="2268" w:type="dxa"/>
          </w:tcPr>
          <w:p w:rsidR="00241D88" w:rsidRPr="0080519B" w:rsidRDefault="00241D88" w:rsidP="003A21B5">
            <w:pPr>
              <w:rPr>
                <w:sz w:val="20"/>
                <w:szCs w:val="20"/>
              </w:rPr>
            </w:pPr>
            <w:r w:rsidRPr="0080519B">
              <w:rPr>
                <w:sz w:val="20"/>
                <w:szCs w:val="20"/>
              </w:rPr>
              <w:t>Matemática</w:t>
            </w:r>
          </w:p>
        </w:tc>
        <w:tc>
          <w:tcPr>
            <w:tcW w:w="1985" w:type="dxa"/>
          </w:tcPr>
          <w:p w:rsidR="00241D88" w:rsidRPr="0080519B" w:rsidRDefault="00241D88" w:rsidP="003A21B5">
            <w:pPr>
              <w:rPr>
                <w:sz w:val="20"/>
                <w:szCs w:val="20"/>
              </w:rPr>
            </w:pPr>
            <w:r w:rsidRPr="0080519B">
              <w:rPr>
                <w:sz w:val="20"/>
                <w:szCs w:val="20"/>
              </w:rPr>
              <w:t>Matemática</w:t>
            </w:r>
          </w:p>
        </w:tc>
      </w:tr>
      <w:tr w:rsidR="00241D88" w:rsidTr="007E40D2">
        <w:trPr>
          <w:trHeight w:val="231"/>
          <w:jc w:val="center"/>
        </w:trPr>
        <w:tc>
          <w:tcPr>
            <w:tcW w:w="2263" w:type="dxa"/>
            <w:vMerge w:val="restart"/>
          </w:tcPr>
          <w:p w:rsidR="00241D88" w:rsidRPr="00602721" w:rsidRDefault="00241D88" w:rsidP="003A21B5">
            <w:pPr>
              <w:rPr>
                <w:sz w:val="20"/>
                <w:szCs w:val="20"/>
              </w:rPr>
            </w:pPr>
            <w:r w:rsidRPr="00602721">
              <w:rPr>
                <w:sz w:val="20"/>
                <w:szCs w:val="20"/>
              </w:rPr>
              <w:t>Ciencias Naturales</w:t>
            </w:r>
          </w:p>
        </w:tc>
        <w:tc>
          <w:tcPr>
            <w:tcW w:w="2410" w:type="dxa"/>
            <w:vMerge w:val="restart"/>
          </w:tcPr>
          <w:p w:rsidR="00241D88" w:rsidRPr="0080519B" w:rsidRDefault="00241D88" w:rsidP="003A21B5">
            <w:pPr>
              <w:rPr>
                <w:sz w:val="20"/>
                <w:szCs w:val="20"/>
              </w:rPr>
            </w:pPr>
            <w:r w:rsidRPr="0080519B">
              <w:rPr>
                <w:sz w:val="20"/>
                <w:szCs w:val="20"/>
              </w:rPr>
              <w:t>Ciencias Naturales</w:t>
            </w:r>
          </w:p>
        </w:tc>
        <w:tc>
          <w:tcPr>
            <w:tcW w:w="2268" w:type="dxa"/>
          </w:tcPr>
          <w:p w:rsidR="00241D88" w:rsidRPr="0080519B" w:rsidRDefault="00241D88" w:rsidP="003A21B5">
            <w:pPr>
              <w:jc w:val="both"/>
              <w:rPr>
                <w:sz w:val="20"/>
                <w:szCs w:val="20"/>
              </w:rPr>
            </w:pPr>
            <w:r w:rsidRPr="0080519B">
              <w:rPr>
                <w:sz w:val="20"/>
                <w:szCs w:val="20"/>
              </w:rPr>
              <w:t>Biología</w:t>
            </w:r>
          </w:p>
        </w:tc>
        <w:tc>
          <w:tcPr>
            <w:tcW w:w="1985" w:type="dxa"/>
          </w:tcPr>
          <w:p w:rsidR="00241D88" w:rsidRPr="0080519B" w:rsidRDefault="00241D88" w:rsidP="003A21B5">
            <w:pPr>
              <w:jc w:val="both"/>
              <w:rPr>
                <w:sz w:val="20"/>
                <w:szCs w:val="20"/>
              </w:rPr>
            </w:pPr>
            <w:r w:rsidRPr="0080519B">
              <w:rPr>
                <w:sz w:val="20"/>
                <w:szCs w:val="20"/>
              </w:rPr>
              <w:t>Biología</w:t>
            </w:r>
          </w:p>
        </w:tc>
      </w:tr>
      <w:tr w:rsidR="00241D88" w:rsidTr="007E40D2">
        <w:trPr>
          <w:trHeight w:val="231"/>
          <w:jc w:val="center"/>
        </w:trPr>
        <w:tc>
          <w:tcPr>
            <w:tcW w:w="2263" w:type="dxa"/>
            <w:vMerge/>
          </w:tcPr>
          <w:p w:rsidR="00241D88" w:rsidRPr="00602721" w:rsidRDefault="00241D88" w:rsidP="003A21B5">
            <w:pPr>
              <w:rPr>
                <w:sz w:val="20"/>
                <w:szCs w:val="20"/>
              </w:rPr>
            </w:pPr>
          </w:p>
        </w:tc>
        <w:tc>
          <w:tcPr>
            <w:tcW w:w="2410" w:type="dxa"/>
            <w:vMerge/>
          </w:tcPr>
          <w:p w:rsidR="00241D88" w:rsidRPr="0080519B" w:rsidRDefault="00241D88" w:rsidP="003A21B5">
            <w:pPr>
              <w:rPr>
                <w:sz w:val="20"/>
                <w:szCs w:val="20"/>
              </w:rPr>
            </w:pPr>
          </w:p>
        </w:tc>
        <w:tc>
          <w:tcPr>
            <w:tcW w:w="2268" w:type="dxa"/>
          </w:tcPr>
          <w:p w:rsidR="00241D88" w:rsidRPr="0080519B" w:rsidRDefault="00241D88" w:rsidP="003A21B5">
            <w:pPr>
              <w:jc w:val="both"/>
              <w:rPr>
                <w:sz w:val="20"/>
                <w:szCs w:val="20"/>
              </w:rPr>
            </w:pPr>
            <w:r w:rsidRPr="0080519B">
              <w:rPr>
                <w:sz w:val="20"/>
                <w:szCs w:val="20"/>
              </w:rPr>
              <w:t>Fisicoquímica</w:t>
            </w:r>
          </w:p>
        </w:tc>
        <w:tc>
          <w:tcPr>
            <w:tcW w:w="1985" w:type="dxa"/>
          </w:tcPr>
          <w:p w:rsidR="00241D88" w:rsidRPr="0080519B" w:rsidRDefault="00241D88" w:rsidP="003A21B5">
            <w:pPr>
              <w:jc w:val="both"/>
              <w:rPr>
                <w:sz w:val="20"/>
                <w:szCs w:val="20"/>
              </w:rPr>
            </w:pPr>
            <w:r w:rsidRPr="0080519B">
              <w:rPr>
                <w:sz w:val="20"/>
                <w:szCs w:val="20"/>
              </w:rPr>
              <w:t>Fisicoquímica</w:t>
            </w:r>
          </w:p>
        </w:tc>
      </w:tr>
      <w:tr w:rsidR="00241D88" w:rsidTr="007E40D2">
        <w:trPr>
          <w:trHeight w:val="218"/>
          <w:jc w:val="center"/>
        </w:trPr>
        <w:tc>
          <w:tcPr>
            <w:tcW w:w="2263" w:type="dxa"/>
            <w:vMerge w:val="restart"/>
          </w:tcPr>
          <w:p w:rsidR="00241D88" w:rsidRPr="00602721" w:rsidRDefault="00241D88" w:rsidP="003A21B5">
            <w:pPr>
              <w:spacing w:after="160" w:line="259" w:lineRule="auto"/>
              <w:jc w:val="both"/>
              <w:rPr>
                <w:sz w:val="20"/>
                <w:szCs w:val="20"/>
              </w:rPr>
            </w:pPr>
            <w:r w:rsidRPr="00602721">
              <w:rPr>
                <w:sz w:val="20"/>
                <w:szCs w:val="20"/>
              </w:rPr>
              <w:t>Ciencias Sociales</w:t>
            </w:r>
          </w:p>
        </w:tc>
        <w:tc>
          <w:tcPr>
            <w:tcW w:w="2410" w:type="dxa"/>
            <w:vMerge w:val="restart"/>
          </w:tcPr>
          <w:p w:rsidR="00241D88" w:rsidRPr="0080519B" w:rsidRDefault="00241D88" w:rsidP="003A21B5">
            <w:pPr>
              <w:rPr>
                <w:sz w:val="20"/>
                <w:szCs w:val="20"/>
              </w:rPr>
            </w:pPr>
            <w:r w:rsidRPr="0080519B">
              <w:rPr>
                <w:sz w:val="20"/>
                <w:szCs w:val="20"/>
              </w:rPr>
              <w:t>Ciencias Sociales</w:t>
            </w:r>
          </w:p>
        </w:tc>
        <w:tc>
          <w:tcPr>
            <w:tcW w:w="2268" w:type="dxa"/>
          </w:tcPr>
          <w:p w:rsidR="00241D88" w:rsidRPr="0080519B" w:rsidRDefault="00241D88" w:rsidP="003A21B5">
            <w:pPr>
              <w:rPr>
                <w:sz w:val="20"/>
                <w:szCs w:val="20"/>
              </w:rPr>
            </w:pPr>
            <w:r w:rsidRPr="0080519B">
              <w:rPr>
                <w:sz w:val="20"/>
                <w:szCs w:val="20"/>
              </w:rPr>
              <w:t>Historia</w:t>
            </w:r>
          </w:p>
        </w:tc>
        <w:tc>
          <w:tcPr>
            <w:tcW w:w="1985" w:type="dxa"/>
          </w:tcPr>
          <w:p w:rsidR="00241D88" w:rsidRPr="0080519B" w:rsidRDefault="00241D88" w:rsidP="003A21B5">
            <w:pPr>
              <w:rPr>
                <w:sz w:val="20"/>
                <w:szCs w:val="20"/>
              </w:rPr>
            </w:pPr>
            <w:r w:rsidRPr="0080519B">
              <w:rPr>
                <w:sz w:val="20"/>
                <w:szCs w:val="20"/>
              </w:rPr>
              <w:t>Historia</w:t>
            </w:r>
          </w:p>
        </w:tc>
      </w:tr>
      <w:tr w:rsidR="00241D88" w:rsidTr="007E40D2">
        <w:trPr>
          <w:trHeight w:val="218"/>
          <w:jc w:val="center"/>
        </w:trPr>
        <w:tc>
          <w:tcPr>
            <w:tcW w:w="2263" w:type="dxa"/>
            <w:vMerge/>
          </w:tcPr>
          <w:p w:rsidR="00241D88" w:rsidRPr="00602721" w:rsidRDefault="00241D88" w:rsidP="003A21B5">
            <w:pPr>
              <w:jc w:val="both"/>
              <w:rPr>
                <w:sz w:val="20"/>
                <w:szCs w:val="20"/>
              </w:rPr>
            </w:pPr>
          </w:p>
        </w:tc>
        <w:tc>
          <w:tcPr>
            <w:tcW w:w="2410" w:type="dxa"/>
            <w:vMerge/>
          </w:tcPr>
          <w:p w:rsidR="00241D88" w:rsidRPr="0080519B" w:rsidRDefault="00241D88" w:rsidP="003A21B5">
            <w:pPr>
              <w:rPr>
                <w:sz w:val="20"/>
                <w:szCs w:val="20"/>
              </w:rPr>
            </w:pPr>
          </w:p>
        </w:tc>
        <w:tc>
          <w:tcPr>
            <w:tcW w:w="2268" w:type="dxa"/>
          </w:tcPr>
          <w:p w:rsidR="00241D88" w:rsidRPr="0080519B" w:rsidRDefault="00241D88" w:rsidP="003A21B5">
            <w:pPr>
              <w:rPr>
                <w:sz w:val="20"/>
                <w:szCs w:val="20"/>
              </w:rPr>
            </w:pPr>
            <w:r w:rsidRPr="0080519B">
              <w:rPr>
                <w:sz w:val="20"/>
                <w:szCs w:val="20"/>
              </w:rPr>
              <w:t>Geografía</w:t>
            </w:r>
          </w:p>
        </w:tc>
        <w:tc>
          <w:tcPr>
            <w:tcW w:w="1985" w:type="dxa"/>
          </w:tcPr>
          <w:p w:rsidR="00241D88" w:rsidRPr="0080519B" w:rsidRDefault="00241D88" w:rsidP="003A21B5">
            <w:pPr>
              <w:rPr>
                <w:sz w:val="20"/>
                <w:szCs w:val="20"/>
              </w:rPr>
            </w:pPr>
            <w:r w:rsidRPr="0080519B">
              <w:rPr>
                <w:sz w:val="20"/>
                <w:szCs w:val="20"/>
              </w:rPr>
              <w:t>Geografía</w:t>
            </w:r>
          </w:p>
        </w:tc>
      </w:tr>
      <w:tr w:rsidR="00241D88" w:rsidTr="007E40D2">
        <w:trPr>
          <w:trHeight w:val="231"/>
          <w:jc w:val="center"/>
        </w:trPr>
        <w:tc>
          <w:tcPr>
            <w:tcW w:w="2263" w:type="dxa"/>
          </w:tcPr>
          <w:p w:rsidR="00241D88" w:rsidRPr="00602721" w:rsidRDefault="00241D88" w:rsidP="003A21B5">
            <w:pPr>
              <w:spacing w:after="160" w:line="259" w:lineRule="auto"/>
              <w:jc w:val="both"/>
              <w:rPr>
                <w:sz w:val="20"/>
                <w:szCs w:val="20"/>
              </w:rPr>
            </w:pPr>
            <w:r w:rsidRPr="00602721">
              <w:rPr>
                <w:sz w:val="20"/>
                <w:szCs w:val="20"/>
              </w:rPr>
              <w:t>Educación Física</w:t>
            </w:r>
          </w:p>
        </w:tc>
        <w:tc>
          <w:tcPr>
            <w:tcW w:w="2410" w:type="dxa"/>
          </w:tcPr>
          <w:p w:rsidR="00241D88" w:rsidRPr="0080519B" w:rsidRDefault="00241D88" w:rsidP="003A21B5">
            <w:pPr>
              <w:rPr>
                <w:sz w:val="20"/>
                <w:szCs w:val="20"/>
              </w:rPr>
            </w:pPr>
            <w:r w:rsidRPr="0080519B">
              <w:rPr>
                <w:sz w:val="20"/>
                <w:szCs w:val="20"/>
              </w:rPr>
              <w:t>Educación Física</w:t>
            </w:r>
          </w:p>
        </w:tc>
        <w:tc>
          <w:tcPr>
            <w:tcW w:w="2268" w:type="dxa"/>
          </w:tcPr>
          <w:p w:rsidR="00241D88" w:rsidRPr="0080519B" w:rsidRDefault="00241D88" w:rsidP="003A21B5">
            <w:pPr>
              <w:rPr>
                <w:sz w:val="20"/>
                <w:szCs w:val="20"/>
              </w:rPr>
            </w:pPr>
            <w:r w:rsidRPr="0080519B">
              <w:rPr>
                <w:sz w:val="20"/>
                <w:szCs w:val="20"/>
              </w:rPr>
              <w:t>Educación Física</w:t>
            </w:r>
          </w:p>
        </w:tc>
        <w:tc>
          <w:tcPr>
            <w:tcW w:w="1985" w:type="dxa"/>
          </w:tcPr>
          <w:p w:rsidR="00241D88" w:rsidRPr="0080519B" w:rsidRDefault="00241D88" w:rsidP="003A21B5">
            <w:pPr>
              <w:rPr>
                <w:sz w:val="20"/>
                <w:szCs w:val="20"/>
              </w:rPr>
            </w:pPr>
            <w:r w:rsidRPr="0080519B">
              <w:rPr>
                <w:sz w:val="20"/>
                <w:szCs w:val="20"/>
              </w:rPr>
              <w:t>Educación Física</w:t>
            </w:r>
          </w:p>
        </w:tc>
      </w:tr>
      <w:tr w:rsidR="00241D88" w:rsidTr="007E40D2">
        <w:trPr>
          <w:trHeight w:val="218"/>
          <w:jc w:val="center"/>
        </w:trPr>
        <w:tc>
          <w:tcPr>
            <w:tcW w:w="2263" w:type="dxa"/>
          </w:tcPr>
          <w:p w:rsidR="00241D88" w:rsidRPr="00602721" w:rsidRDefault="00241D88" w:rsidP="003A21B5">
            <w:pPr>
              <w:spacing w:after="160" w:line="259" w:lineRule="auto"/>
              <w:jc w:val="both"/>
              <w:rPr>
                <w:sz w:val="20"/>
                <w:szCs w:val="20"/>
              </w:rPr>
            </w:pPr>
            <w:r w:rsidRPr="00602721">
              <w:rPr>
                <w:sz w:val="20"/>
                <w:szCs w:val="20"/>
              </w:rPr>
              <w:t>Formación Ética y Ciudadana</w:t>
            </w:r>
          </w:p>
        </w:tc>
        <w:tc>
          <w:tcPr>
            <w:tcW w:w="2410" w:type="dxa"/>
          </w:tcPr>
          <w:p w:rsidR="00241D88" w:rsidRPr="0080519B" w:rsidRDefault="00241D88" w:rsidP="003A21B5">
            <w:pPr>
              <w:rPr>
                <w:sz w:val="20"/>
                <w:szCs w:val="20"/>
              </w:rPr>
            </w:pPr>
            <w:r w:rsidRPr="0080519B">
              <w:rPr>
                <w:sz w:val="20"/>
                <w:szCs w:val="20"/>
              </w:rPr>
              <w:t>Construcción de Ciudadanía</w:t>
            </w:r>
          </w:p>
        </w:tc>
        <w:tc>
          <w:tcPr>
            <w:tcW w:w="2268" w:type="dxa"/>
          </w:tcPr>
          <w:p w:rsidR="00241D88" w:rsidRPr="0080519B" w:rsidRDefault="00241D88" w:rsidP="003A21B5">
            <w:pPr>
              <w:rPr>
                <w:sz w:val="20"/>
                <w:szCs w:val="20"/>
              </w:rPr>
            </w:pPr>
            <w:r w:rsidRPr="0080519B">
              <w:rPr>
                <w:sz w:val="20"/>
                <w:szCs w:val="20"/>
              </w:rPr>
              <w:t>Construcción de Ciudadanía</w:t>
            </w:r>
          </w:p>
        </w:tc>
        <w:tc>
          <w:tcPr>
            <w:tcW w:w="1985" w:type="dxa"/>
          </w:tcPr>
          <w:p w:rsidR="00241D88" w:rsidRPr="0080519B" w:rsidRDefault="00241D88" w:rsidP="003A21B5">
            <w:pPr>
              <w:rPr>
                <w:sz w:val="20"/>
                <w:szCs w:val="20"/>
              </w:rPr>
            </w:pPr>
            <w:r w:rsidRPr="0080519B">
              <w:rPr>
                <w:sz w:val="20"/>
                <w:szCs w:val="20"/>
              </w:rPr>
              <w:t>Construcción de Ciudadanía</w:t>
            </w:r>
          </w:p>
        </w:tc>
      </w:tr>
      <w:tr w:rsidR="00241D88" w:rsidTr="007E40D2">
        <w:trPr>
          <w:trHeight w:val="218"/>
          <w:jc w:val="center"/>
        </w:trPr>
        <w:tc>
          <w:tcPr>
            <w:tcW w:w="2263" w:type="dxa"/>
          </w:tcPr>
          <w:p w:rsidR="00241D88" w:rsidRPr="00602721" w:rsidRDefault="00241D88" w:rsidP="003A21B5">
            <w:pPr>
              <w:spacing w:after="160" w:line="259" w:lineRule="auto"/>
              <w:jc w:val="both"/>
              <w:rPr>
                <w:sz w:val="20"/>
                <w:szCs w:val="20"/>
              </w:rPr>
            </w:pPr>
            <w:r w:rsidRPr="00602721">
              <w:rPr>
                <w:sz w:val="20"/>
                <w:szCs w:val="20"/>
              </w:rPr>
              <w:t>Educación Artística</w:t>
            </w:r>
          </w:p>
        </w:tc>
        <w:tc>
          <w:tcPr>
            <w:tcW w:w="2410" w:type="dxa"/>
          </w:tcPr>
          <w:p w:rsidR="00241D88" w:rsidRPr="0080519B" w:rsidRDefault="00241D88" w:rsidP="003A21B5">
            <w:pPr>
              <w:rPr>
                <w:sz w:val="20"/>
                <w:szCs w:val="20"/>
              </w:rPr>
            </w:pPr>
            <w:r w:rsidRPr="0080519B">
              <w:rPr>
                <w:sz w:val="20"/>
                <w:szCs w:val="20"/>
              </w:rPr>
              <w:t>Arte</w:t>
            </w:r>
          </w:p>
        </w:tc>
        <w:tc>
          <w:tcPr>
            <w:tcW w:w="2268" w:type="dxa"/>
          </w:tcPr>
          <w:p w:rsidR="00241D88" w:rsidRPr="0080519B" w:rsidRDefault="00241D88" w:rsidP="003A21B5">
            <w:pPr>
              <w:rPr>
                <w:sz w:val="20"/>
                <w:szCs w:val="20"/>
              </w:rPr>
            </w:pPr>
            <w:r w:rsidRPr="0080519B">
              <w:rPr>
                <w:sz w:val="20"/>
                <w:szCs w:val="20"/>
              </w:rPr>
              <w:t>Arte</w:t>
            </w:r>
          </w:p>
        </w:tc>
        <w:tc>
          <w:tcPr>
            <w:tcW w:w="1985" w:type="dxa"/>
          </w:tcPr>
          <w:p w:rsidR="00241D88" w:rsidRPr="0080519B" w:rsidRDefault="00241D88" w:rsidP="003A21B5">
            <w:pPr>
              <w:rPr>
                <w:sz w:val="20"/>
                <w:szCs w:val="20"/>
              </w:rPr>
            </w:pPr>
            <w:r w:rsidRPr="0080519B">
              <w:rPr>
                <w:sz w:val="20"/>
                <w:szCs w:val="20"/>
              </w:rPr>
              <w:t>Arte</w:t>
            </w:r>
          </w:p>
        </w:tc>
      </w:tr>
      <w:tr w:rsidR="00523CC3" w:rsidTr="007E40D2">
        <w:trPr>
          <w:trHeight w:val="218"/>
          <w:jc w:val="center"/>
        </w:trPr>
        <w:tc>
          <w:tcPr>
            <w:tcW w:w="2263" w:type="dxa"/>
          </w:tcPr>
          <w:p w:rsidR="00523CC3" w:rsidRPr="00602721" w:rsidRDefault="00523CC3" w:rsidP="00523CC3">
            <w:pPr>
              <w:spacing w:after="160" w:line="259" w:lineRule="auto"/>
              <w:jc w:val="both"/>
              <w:rPr>
                <w:sz w:val="20"/>
                <w:szCs w:val="20"/>
              </w:rPr>
            </w:pPr>
            <w:r w:rsidRPr="00602721">
              <w:rPr>
                <w:sz w:val="20"/>
                <w:szCs w:val="20"/>
              </w:rPr>
              <w:t>Educación Tecnológica</w:t>
            </w:r>
          </w:p>
        </w:tc>
        <w:tc>
          <w:tcPr>
            <w:tcW w:w="2410" w:type="dxa"/>
          </w:tcPr>
          <w:p w:rsidR="00523CC3" w:rsidRPr="0080519B" w:rsidRDefault="00523CC3" w:rsidP="00523CC3">
            <w:pPr>
              <w:rPr>
                <w:sz w:val="20"/>
                <w:szCs w:val="20"/>
              </w:rPr>
            </w:pPr>
            <w:r w:rsidRPr="00CF692A">
              <w:rPr>
                <w:sz w:val="20"/>
                <w:szCs w:val="20"/>
              </w:rPr>
              <w:t>Taller de Ciencia y Tecnología</w:t>
            </w:r>
          </w:p>
        </w:tc>
        <w:tc>
          <w:tcPr>
            <w:tcW w:w="2268" w:type="dxa"/>
          </w:tcPr>
          <w:p w:rsidR="00523CC3" w:rsidRPr="00CF692A" w:rsidRDefault="00523CC3" w:rsidP="00523CC3">
            <w:pPr>
              <w:jc w:val="both"/>
              <w:rPr>
                <w:sz w:val="20"/>
                <w:szCs w:val="20"/>
              </w:rPr>
            </w:pPr>
            <w:r w:rsidRPr="00CF692A">
              <w:rPr>
                <w:sz w:val="20"/>
                <w:szCs w:val="20"/>
              </w:rPr>
              <w:t>Taller de Ciencia y Tecnología</w:t>
            </w:r>
          </w:p>
        </w:tc>
        <w:tc>
          <w:tcPr>
            <w:tcW w:w="1985" w:type="dxa"/>
          </w:tcPr>
          <w:p w:rsidR="00523CC3" w:rsidRPr="0080519B" w:rsidRDefault="00523CC3" w:rsidP="00523CC3">
            <w:pPr>
              <w:rPr>
                <w:sz w:val="20"/>
                <w:szCs w:val="20"/>
              </w:rPr>
            </w:pPr>
            <w:r w:rsidRPr="00CF692A">
              <w:rPr>
                <w:sz w:val="20"/>
                <w:szCs w:val="20"/>
              </w:rPr>
              <w:t>Taller de Ciencia y Tecnología</w:t>
            </w:r>
          </w:p>
        </w:tc>
      </w:tr>
      <w:tr w:rsidR="00523CC3" w:rsidTr="007E40D2">
        <w:trPr>
          <w:trHeight w:val="218"/>
          <w:jc w:val="center"/>
        </w:trPr>
        <w:tc>
          <w:tcPr>
            <w:tcW w:w="2263" w:type="dxa"/>
          </w:tcPr>
          <w:p w:rsidR="00523CC3" w:rsidRPr="00602721" w:rsidRDefault="00523CC3" w:rsidP="00523CC3">
            <w:pPr>
              <w:spacing w:after="160" w:line="259" w:lineRule="auto"/>
              <w:jc w:val="both"/>
              <w:rPr>
                <w:sz w:val="20"/>
                <w:szCs w:val="20"/>
              </w:rPr>
            </w:pPr>
            <w:r w:rsidRPr="00602721">
              <w:rPr>
                <w:sz w:val="20"/>
                <w:szCs w:val="20"/>
              </w:rPr>
              <w:t>Lenguas Extranjeras</w:t>
            </w:r>
          </w:p>
        </w:tc>
        <w:tc>
          <w:tcPr>
            <w:tcW w:w="2410" w:type="dxa"/>
          </w:tcPr>
          <w:p w:rsidR="00523CC3" w:rsidRPr="0080519B" w:rsidRDefault="00523CC3" w:rsidP="00523CC3">
            <w:pPr>
              <w:rPr>
                <w:sz w:val="20"/>
                <w:szCs w:val="20"/>
              </w:rPr>
            </w:pPr>
            <w:r w:rsidRPr="0080519B">
              <w:rPr>
                <w:sz w:val="20"/>
                <w:szCs w:val="20"/>
              </w:rPr>
              <w:t>Lengua Extranjera</w:t>
            </w:r>
          </w:p>
        </w:tc>
        <w:tc>
          <w:tcPr>
            <w:tcW w:w="2268" w:type="dxa"/>
          </w:tcPr>
          <w:p w:rsidR="00523CC3" w:rsidRPr="0080519B" w:rsidRDefault="00523CC3" w:rsidP="00523CC3">
            <w:pPr>
              <w:rPr>
                <w:sz w:val="20"/>
                <w:szCs w:val="20"/>
              </w:rPr>
            </w:pPr>
            <w:r w:rsidRPr="0080519B">
              <w:rPr>
                <w:sz w:val="20"/>
                <w:szCs w:val="20"/>
              </w:rPr>
              <w:t>Lengua Extranjera</w:t>
            </w:r>
          </w:p>
        </w:tc>
        <w:tc>
          <w:tcPr>
            <w:tcW w:w="1985" w:type="dxa"/>
          </w:tcPr>
          <w:p w:rsidR="00523CC3" w:rsidRPr="0080519B" w:rsidRDefault="00523CC3" w:rsidP="00523CC3">
            <w:pPr>
              <w:rPr>
                <w:sz w:val="20"/>
                <w:szCs w:val="20"/>
              </w:rPr>
            </w:pPr>
            <w:r w:rsidRPr="0080519B">
              <w:rPr>
                <w:sz w:val="20"/>
                <w:szCs w:val="20"/>
              </w:rPr>
              <w:t>Lengua Extranjera</w:t>
            </w:r>
          </w:p>
        </w:tc>
      </w:tr>
      <w:tr w:rsidR="00523CC3" w:rsidTr="007E40D2">
        <w:trPr>
          <w:trHeight w:val="386"/>
          <w:jc w:val="center"/>
        </w:trPr>
        <w:tc>
          <w:tcPr>
            <w:tcW w:w="2263" w:type="dxa"/>
          </w:tcPr>
          <w:p w:rsidR="00523CC3" w:rsidRPr="00FD53B1" w:rsidRDefault="00523CC3" w:rsidP="00523CC3">
            <w:pPr>
              <w:jc w:val="both"/>
            </w:pPr>
          </w:p>
        </w:tc>
        <w:tc>
          <w:tcPr>
            <w:tcW w:w="2410" w:type="dxa"/>
          </w:tcPr>
          <w:p w:rsidR="00523CC3" w:rsidRPr="00CF692A" w:rsidRDefault="00523CC3" w:rsidP="00523CC3">
            <w:pPr>
              <w:jc w:val="both"/>
              <w:rPr>
                <w:sz w:val="20"/>
                <w:szCs w:val="20"/>
              </w:rPr>
            </w:pPr>
            <w:r w:rsidRPr="00CF692A">
              <w:rPr>
                <w:sz w:val="20"/>
                <w:szCs w:val="20"/>
              </w:rPr>
              <w:t xml:space="preserve">Espacio complementario </w:t>
            </w:r>
          </w:p>
        </w:tc>
        <w:tc>
          <w:tcPr>
            <w:tcW w:w="2268" w:type="dxa"/>
          </w:tcPr>
          <w:p w:rsidR="00523CC3" w:rsidRPr="00CF692A" w:rsidRDefault="00523CC3" w:rsidP="00523CC3">
            <w:pPr>
              <w:jc w:val="both"/>
              <w:rPr>
                <w:sz w:val="20"/>
                <w:szCs w:val="20"/>
              </w:rPr>
            </w:pPr>
            <w:r w:rsidRPr="00CF692A">
              <w:rPr>
                <w:sz w:val="20"/>
                <w:szCs w:val="20"/>
              </w:rPr>
              <w:t xml:space="preserve">Espacio complementario </w:t>
            </w:r>
          </w:p>
        </w:tc>
        <w:tc>
          <w:tcPr>
            <w:tcW w:w="1985" w:type="dxa"/>
          </w:tcPr>
          <w:p w:rsidR="00523CC3" w:rsidRPr="00CF692A" w:rsidRDefault="00523CC3" w:rsidP="00523CC3">
            <w:pPr>
              <w:jc w:val="both"/>
              <w:rPr>
                <w:sz w:val="20"/>
                <w:szCs w:val="20"/>
              </w:rPr>
            </w:pPr>
            <w:r w:rsidRPr="00CF692A">
              <w:rPr>
                <w:sz w:val="20"/>
                <w:szCs w:val="20"/>
              </w:rPr>
              <w:t xml:space="preserve">Espacio complementario </w:t>
            </w:r>
          </w:p>
        </w:tc>
      </w:tr>
    </w:tbl>
    <w:p w:rsidR="00241D88" w:rsidRDefault="00241D88" w:rsidP="00241D88">
      <w:pPr>
        <w:pStyle w:val="Prrafodelista"/>
        <w:jc w:val="both"/>
      </w:pPr>
    </w:p>
    <w:tbl>
      <w:tblPr>
        <w:tblStyle w:val="Tablaconcuadrcula"/>
        <w:tblpPr w:leftFromText="141" w:rightFromText="141" w:vertAnchor="text" w:horzAnchor="margin" w:tblpXSpec="center" w:tblpY="-17"/>
        <w:tblW w:w="8881" w:type="dxa"/>
        <w:tblLook w:val="04A0" w:firstRow="1" w:lastRow="0" w:firstColumn="1" w:lastColumn="0" w:noHBand="0" w:noVBand="1"/>
      </w:tblPr>
      <w:tblGrid>
        <w:gridCol w:w="4440"/>
        <w:gridCol w:w="4441"/>
      </w:tblGrid>
      <w:tr w:rsidR="00602721" w:rsidTr="00CF692A">
        <w:trPr>
          <w:trHeight w:val="298"/>
        </w:trPr>
        <w:tc>
          <w:tcPr>
            <w:tcW w:w="8881" w:type="dxa"/>
            <w:gridSpan w:val="2"/>
          </w:tcPr>
          <w:p w:rsidR="00602721" w:rsidRPr="00CF692A" w:rsidRDefault="00602721" w:rsidP="00CF692A">
            <w:pPr>
              <w:spacing w:line="362" w:lineRule="atLeast"/>
              <w:ind w:left="29"/>
              <w:jc w:val="both"/>
              <w:textAlignment w:val="baseline"/>
              <w:rPr>
                <w:b/>
              </w:rPr>
            </w:pPr>
            <w:r w:rsidRPr="00CF692A">
              <w:rPr>
                <w:b/>
              </w:rPr>
              <w:lastRenderedPageBreak/>
              <w:t>Ciclo Orientado</w:t>
            </w:r>
          </w:p>
        </w:tc>
      </w:tr>
      <w:tr w:rsidR="00602721" w:rsidTr="00CF692A">
        <w:trPr>
          <w:trHeight w:val="298"/>
        </w:trPr>
        <w:tc>
          <w:tcPr>
            <w:tcW w:w="4440" w:type="dxa"/>
          </w:tcPr>
          <w:p w:rsidR="00602721" w:rsidRPr="00CF692A" w:rsidRDefault="00602721" w:rsidP="00CF692A">
            <w:pPr>
              <w:spacing w:line="362" w:lineRule="atLeast"/>
              <w:jc w:val="center"/>
              <w:textAlignment w:val="baseline"/>
              <w:rPr>
                <w:b/>
                <w:sz w:val="20"/>
                <w:szCs w:val="20"/>
              </w:rPr>
            </w:pPr>
            <w:r w:rsidRPr="00CF692A">
              <w:rPr>
                <w:b/>
                <w:sz w:val="20"/>
                <w:szCs w:val="20"/>
              </w:rPr>
              <w:t>NAP para el Campo de la Formación General</w:t>
            </w:r>
          </w:p>
        </w:tc>
        <w:tc>
          <w:tcPr>
            <w:tcW w:w="4441" w:type="dxa"/>
          </w:tcPr>
          <w:p w:rsidR="00602721" w:rsidRPr="00CF692A" w:rsidRDefault="00602721" w:rsidP="00CF692A">
            <w:pPr>
              <w:spacing w:line="362" w:lineRule="atLeast"/>
              <w:jc w:val="center"/>
              <w:textAlignment w:val="baseline"/>
              <w:rPr>
                <w:b/>
                <w:sz w:val="20"/>
                <w:szCs w:val="20"/>
              </w:rPr>
            </w:pPr>
            <w:r w:rsidRPr="00CF692A">
              <w:rPr>
                <w:b/>
                <w:sz w:val="20"/>
                <w:szCs w:val="20"/>
              </w:rPr>
              <w:t>Espacios Curriculares propuestos la Escuela Técnica de la UNSAM</w:t>
            </w:r>
          </w:p>
        </w:tc>
      </w:tr>
      <w:tr w:rsidR="006B71C6" w:rsidTr="00CF692A">
        <w:trPr>
          <w:trHeight w:val="209"/>
        </w:trPr>
        <w:tc>
          <w:tcPr>
            <w:tcW w:w="4440" w:type="dxa"/>
          </w:tcPr>
          <w:p w:rsidR="006B71C6" w:rsidRPr="00602721" w:rsidRDefault="006B71C6" w:rsidP="006B71C6">
            <w:pPr>
              <w:spacing w:after="160" w:line="259" w:lineRule="auto"/>
              <w:jc w:val="both"/>
              <w:rPr>
                <w:sz w:val="20"/>
                <w:szCs w:val="20"/>
              </w:rPr>
            </w:pPr>
            <w:r>
              <w:rPr>
                <w:sz w:val="20"/>
                <w:szCs w:val="20"/>
              </w:rPr>
              <w:t>Ciencias Naturales (Física, Química, Biología)</w:t>
            </w:r>
          </w:p>
        </w:tc>
        <w:tc>
          <w:tcPr>
            <w:tcW w:w="4441" w:type="dxa"/>
          </w:tcPr>
          <w:p w:rsidR="006B71C6" w:rsidRPr="00602721" w:rsidRDefault="006B71C6" w:rsidP="00602721">
            <w:pPr>
              <w:pStyle w:val="Prrafodelista"/>
              <w:spacing w:after="160" w:line="259" w:lineRule="auto"/>
              <w:ind w:left="0"/>
              <w:jc w:val="both"/>
              <w:rPr>
                <w:sz w:val="20"/>
                <w:szCs w:val="20"/>
              </w:rPr>
            </w:pPr>
            <w:r>
              <w:rPr>
                <w:sz w:val="20"/>
                <w:szCs w:val="20"/>
              </w:rPr>
              <w:t>Salud y Adolescencia</w:t>
            </w:r>
          </w:p>
        </w:tc>
      </w:tr>
      <w:tr w:rsidR="006B71C6" w:rsidTr="00CF692A">
        <w:trPr>
          <w:trHeight w:val="209"/>
        </w:trPr>
        <w:tc>
          <w:tcPr>
            <w:tcW w:w="4440" w:type="dxa"/>
            <w:vMerge w:val="restart"/>
            <w:vAlign w:val="center"/>
          </w:tcPr>
          <w:p w:rsidR="006B71C6" w:rsidRPr="00602721" w:rsidRDefault="006B71C6" w:rsidP="006B71C6">
            <w:pPr>
              <w:spacing w:after="160" w:line="259" w:lineRule="auto"/>
              <w:rPr>
                <w:sz w:val="20"/>
                <w:szCs w:val="20"/>
              </w:rPr>
            </w:pPr>
            <w:r w:rsidRPr="00602721">
              <w:rPr>
                <w:sz w:val="20"/>
                <w:szCs w:val="20"/>
              </w:rPr>
              <w:t>Ciencias Sociales (Historia, Geografía y Economía)</w:t>
            </w:r>
          </w:p>
        </w:tc>
        <w:tc>
          <w:tcPr>
            <w:tcW w:w="4441" w:type="dxa"/>
          </w:tcPr>
          <w:p w:rsidR="006B71C6" w:rsidRPr="00602721" w:rsidRDefault="006B71C6" w:rsidP="00602721">
            <w:pPr>
              <w:pStyle w:val="Prrafodelista"/>
              <w:spacing w:after="160" w:line="259" w:lineRule="auto"/>
              <w:ind w:left="0"/>
              <w:jc w:val="both"/>
              <w:rPr>
                <w:sz w:val="20"/>
                <w:szCs w:val="20"/>
              </w:rPr>
            </w:pPr>
            <w:r>
              <w:rPr>
                <w:sz w:val="20"/>
                <w:szCs w:val="20"/>
              </w:rPr>
              <w:t>Historia</w:t>
            </w:r>
          </w:p>
        </w:tc>
      </w:tr>
      <w:tr w:rsidR="006B71C6" w:rsidTr="00CF692A">
        <w:trPr>
          <w:trHeight w:val="298"/>
        </w:trPr>
        <w:tc>
          <w:tcPr>
            <w:tcW w:w="4440" w:type="dxa"/>
            <w:vMerge/>
          </w:tcPr>
          <w:p w:rsidR="006B71C6" w:rsidRPr="00602721" w:rsidRDefault="006B71C6" w:rsidP="006B71C6">
            <w:pPr>
              <w:spacing w:after="160" w:line="259" w:lineRule="auto"/>
              <w:jc w:val="both"/>
              <w:rPr>
                <w:sz w:val="20"/>
                <w:szCs w:val="20"/>
              </w:rPr>
            </w:pPr>
          </w:p>
        </w:tc>
        <w:tc>
          <w:tcPr>
            <w:tcW w:w="4441" w:type="dxa"/>
          </w:tcPr>
          <w:p w:rsidR="006B71C6" w:rsidRPr="00602721" w:rsidRDefault="006B71C6" w:rsidP="00602721">
            <w:pPr>
              <w:pStyle w:val="Prrafodelista"/>
              <w:spacing w:after="160" w:line="259" w:lineRule="auto"/>
              <w:ind w:left="0"/>
              <w:jc w:val="both"/>
              <w:rPr>
                <w:sz w:val="20"/>
                <w:szCs w:val="20"/>
              </w:rPr>
            </w:pPr>
            <w:r>
              <w:rPr>
                <w:sz w:val="20"/>
                <w:szCs w:val="20"/>
              </w:rPr>
              <w:t>Geografía</w:t>
            </w:r>
          </w:p>
        </w:tc>
      </w:tr>
      <w:tr w:rsidR="00523CC3" w:rsidTr="00CF692A">
        <w:trPr>
          <w:trHeight w:val="298"/>
        </w:trPr>
        <w:tc>
          <w:tcPr>
            <w:tcW w:w="4440" w:type="dxa"/>
          </w:tcPr>
          <w:p w:rsidR="00523CC3" w:rsidRPr="00602721" w:rsidRDefault="00602721" w:rsidP="006B71C6">
            <w:pPr>
              <w:spacing w:after="160" w:line="259" w:lineRule="auto"/>
              <w:jc w:val="both"/>
              <w:rPr>
                <w:sz w:val="20"/>
                <w:szCs w:val="20"/>
              </w:rPr>
            </w:pPr>
            <w:r w:rsidRPr="00602721">
              <w:rPr>
                <w:sz w:val="20"/>
                <w:szCs w:val="20"/>
              </w:rPr>
              <w:t>Formación Ética y Ciudadana</w:t>
            </w:r>
          </w:p>
        </w:tc>
        <w:tc>
          <w:tcPr>
            <w:tcW w:w="4441" w:type="dxa"/>
          </w:tcPr>
          <w:p w:rsidR="00523CC3" w:rsidRPr="00602721" w:rsidRDefault="006B71C6" w:rsidP="00602721">
            <w:pPr>
              <w:pStyle w:val="Prrafodelista"/>
              <w:spacing w:after="160" w:line="259" w:lineRule="auto"/>
              <w:ind w:left="0"/>
              <w:jc w:val="both"/>
              <w:rPr>
                <w:sz w:val="20"/>
                <w:szCs w:val="20"/>
              </w:rPr>
            </w:pPr>
            <w:r>
              <w:rPr>
                <w:sz w:val="20"/>
                <w:szCs w:val="20"/>
              </w:rPr>
              <w:t>Problemáticas sociopolíticas contemporáneas</w:t>
            </w:r>
          </w:p>
        </w:tc>
      </w:tr>
      <w:tr w:rsidR="00602721" w:rsidTr="00CF692A">
        <w:trPr>
          <w:trHeight w:val="298"/>
        </w:trPr>
        <w:tc>
          <w:tcPr>
            <w:tcW w:w="4440" w:type="dxa"/>
          </w:tcPr>
          <w:p w:rsidR="00602721" w:rsidRPr="00602721" w:rsidRDefault="00602721" w:rsidP="00602721">
            <w:pPr>
              <w:spacing w:after="160" w:line="259" w:lineRule="auto"/>
              <w:jc w:val="both"/>
              <w:rPr>
                <w:sz w:val="20"/>
                <w:szCs w:val="20"/>
              </w:rPr>
            </w:pPr>
            <w:r w:rsidRPr="00602721">
              <w:rPr>
                <w:sz w:val="20"/>
                <w:szCs w:val="20"/>
              </w:rPr>
              <w:t>Filosofía</w:t>
            </w:r>
          </w:p>
        </w:tc>
        <w:tc>
          <w:tcPr>
            <w:tcW w:w="4441" w:type="dxa"/>
          </w:tcPr>
          <w:p w:rsidR="00602721" w:rsidRPr="00602721" w:rsidRDefault="006B71C6" w:rsidP="00602721">
            <w:pPr>
              <w:pStyle w:val="Prrafodelista"/>
              <w:spacing w:after="160" w:line="259" w:lineRule="auto"/>
              <w:ind w:left="0"/>
              <w:jc w:val="both"/>
              <w:rPr>
                <w:sz w:val="20"/>
                <w:szCs w:val="20"/>
              </w:rPr>
            </w:pPr>
            <w:r>
              <w:rPr>
                <w:sz w:val="20"/>
                <w:szCs w:val="20"/>
              </w:rPr>
              <w:t>Filosofía</w:t>
            </w:r>
          </w:p>
        </w:tc>
      </w:tr>
      <w:tr w:rsidR="00602721" w:rsidTr="00CF692A">
        <w:trPr>
          <w:trHeight w:val="149"/>
        </w:trPr>
        <w:tc>
          <w:tcPr>
            <w:tcW w:w="4440" w:type="dxa"/>
          </w:tcPr>
          <w:p w:rsidR="00602721" w:rsidRPr="00602721" w:rsidRDefault="00602721" w:rsidP="00602721">
            <w:pPr>
              <w:spacing w:after="160" w:line="259" w:lineRule="auto"/>
              <w:jc w:val="both"/>
              <w:rPr>
                <w:sz w:val="20"/>
                <w:szCs w:val="20"/>
              </w:rPr>
            </w:pPr>
            <w:r w:rsidRPr="00602721">
              <w:rPr>
                <w:sz w:val="20"/>
                <w:szCs w:val="20"/>
              </w:rPr>
              <w:t>Educación Física</w:t>
            </w:r>
          </w:p>
        </w:tc>
        <w:tc>
          <w:tcPr>
            <w:tcW w:w="4441" w:type="dxa"/>
          </w:tcPr>
          <w:p w:rsidR="00602721" w:rsidRPr="00602721" w:rsidRDefault="006B71C6" w:rsidP="00602721">
            <w:pPr>
              <w:pStyle w:val="Prrafodelista"/>
              <w:spacing w:after="160" w:line="259" w:lineRule="auto"/>
              <w:ind w:left="0"/>
              <w:jc w:val="both"/>
              <w:rPr>
                <w:sz w:val="20"/>
                <w:szCs w:val="20"/>
              </w:rPr>
            </w:pPr>
            <w:r>
              <w:rPr>
                <w:sz w:val="20"/>
                <w:szCs w:val="20"/>
              </w:rPr>
              <w:t>Educación Física</w:t>
            </w:r>
          </w:p>
        </w:tc>
      </w:tr>
      <w:tr w:rsidR="00602721" w:rsidTr="00CF692A">
        <w:trPr>
          <w:trHeight w:val="298"/>
        </w:trPr>
        <w:tc>
          <w:tcPr>
            <w:tcW w:w="4440" w:type="dxa"/>
          </w:tcPr>
          <w:p w:rsidR="00602721" w:rsidRPr="00602721" w:rsidRDefault="00602721" w:rsidP="00602721">
            <w:pPr>
              <w:spacing w:after="160" w:line="259" w:lineRule="auto"/>
              <w:jc w:val="both"/>
              <w:rPr>
                <w:sz w:val="20"/>
                <w:szCs w:val="20"/>
              </w:rPr>
            </w:pPr>
            <w:r w:rsidRPr="00602721">
              <w:rPr>
                <w:sz w:val="20"/>
                <w:szCs w:val="20"/>
              </w:rPr>
              <w:t>Lengua y Literatura</w:t>
            </w:r>
          </w:p>
        </w:tc>
        <w:tc>
          <w:tcPr>
            <w:tcW w:w="4441" w:type="dxa"/>
          </w:tcPr>
          <w:p w:rsidR="00602721" w:rsidRPr="00602721" w:rsidRDefault="006B71C6" w:rsidP="00602721">
            <w:pPr>
              <w:pStyle w:val="Prrafodelista"/>
              <w:spacing w:after="160" w:line="259" w:lineRule="auto"/>
              <w:ind w:left="0"/>
              <w:jc w:val="both"/>
              <w:rPr>
                <w:sz w:val="20"/>
                <w:szCs w:val="20"/>
              </w:rPr>
            </w:pPr>
            <w:r>
              <w:rPr>
                <w:sz w:val="20"/>
                <w:szCs w:val="20"/>
              </w:rPr>
              <w:t>Prácticas del Lenguaje</w:t>
            </w:r>
          </w:p>
        </w:tc>
      </w:tr>
      <w:tr w:rsidR="00602721" w:rsidTr="00CF692A">
        <w:trPr>
          <w:trHeight w:val="298"/>
        </w:trPr>
        <w:tc>
          <w:tcPr>
            <w:tcW w:w="4440" w:type="dxa"/>
          </w:tcPr>
          <w:p w:rsidR="00602721" w:rsidRPr="00602721" w:rsidRDefault="00602721" w:rsidP="00602721">
            <w:pPr>
              <w:spacing w:after="160" w:line="259" w:lineRule="auto"/>
              <w:jc w:val="both"/>
              <w:rPr>
                <w:sz w:val="20"/>
                <w:szCs w:val="20"/>
              </w:rPr>
            </w:pPr>
            <w:r w:rsidRPr="00602721">
              <w:rPr>
                <w:sz w:val="20"/>
                <w:szCs w:val="20"/>
              </w:rPr>
              <w:t>Educación Artística</w:t>
            </w:r>
          </w:p>
        </w:tc>
        <w:tc>
          <w:tcPr>
            <w:tcW w:w="4441" w:type="dxa"/>
          </w:tcPr>
          <w:p w:rsidR="00602721" w:rsidRPr="00602721" w:rsidRDefault="006B71C6" w:rsidP="00602721">
            <w:pPr>
              <w:pStyle w:val="Prrafodelista"/>
              <w:spacing w:after="160" w:line="259" w:lineRule="auto"/>
              <w:ind w:left="0"/>
              <w:jc w:val="both"/>
              <w:rPr>
                <w:sz w:val="20"/>
                <w:szCs w:val="20"/>
              </w:rPr>
            </w:pPr>
            <w:r>
              <w:rPr>
                <w:sz w:val="20"/>
                <w:szCs w:val="20"/>
              </w:rPr>
              <w:t>Educación Artística</w:t>
            </w:r>
          </w:p>
        </w:tc>
      </w:tr>
      <w:tr w:rsidR="00602721" w:rsidTr="00CF692A">
        <w:trPr>
          <w:trHeight w:val="298"/>
        </w:trPr>
        <w:tc>
          <w:tcPr>
            <w:tcW w:w="4440" w:type="dxa"/>
          </w:tcPr>
          <w:p w:rsidR="00602721" w:rsidRPr="00602721" w:rsidRDefault="00602721" w:rsidP="00602721">
            <w:pPr>
              <w:spacing w:after="160" w:line="259" w:lineRule="auto"/>
              <w:jc w:val="both"/>
              <w:rPr>
                <w:sz w:val="20"/>
                <w:szCs w:val="20"/>
              </w:rPr>
            </w:pPr>
            <w:r w:rsidRPr="00602721">
              <w:rPr>
                <w:sz w:val="20"/>
                <w:szCs w:val="20"/>
              </w:rPr>
              <w:t>Matemática</w:t>
            </w:r>
          </w:p>
        </w:tc>
        <w:tc>
          <w:tcPr>
            <w:tcW w:w="4441" w:type="dxa"/>
          </w:tcPr>
          <w:p w:rsidR="00602721" w:rsidRPr="00602721" w:rsidRDefault="006B71C6" w:rsidP="00602721">
            <w:pPr>
              <w:pStyle w:val="Prrafodelista"/>
              <w:spacing w:after="160" w:line="259" w:lineRule="auto"/>
              <w:ind w:left="0"/>
              <w:jc w:val="both"/>
              <w:rPr>
                <w:sz w:val="20"/>
                <w:szCs w:val="20"/>
              </w:rPr>
            </w:pPr>
            <w:r>
              <w:rPr>
                <w:sz w:val="20"/>
                <w:szCs w:val="20"/>
              </w:rPr>
              <w:t>Matemática</w:t>
            </w:r>
          </w:p>
        </w:tc>
      </w:tr>
      <w:tr w:rsidR="006B71C6" w:rsidTr="00CF692A">
        <w:trPr>
          <w:trHeight w:val="298"/>
        </w:trPr>
        <w:tc>
          <w:tcPr>
            <w:tcW w:w="4440" w:type="dxa"/>
            <w:vMerge w:val="restart"/>
            <w:vAlign w:val="center"/>
          </w:tcPr>
          <w:p w:rsidR="006B71C6" w:rsidRPr="00602721" w:rsidRDefault="006B71C6" w:rsidP="006B71C6">
            <w:pPr>
              <w:spacing w:after="160" w:line="259" w:lineRule="auto"/>
              <w:rPr>
                <w:sz w:val="20"/>
                <w:szCs w:val="20"/>
              </w:rPr>
            </w:pPr>
            <w:r w:rsidRPr="00602721">
              <w:rPr>
                <w:sz w:val="20"/>
                <w:szCs w:val="20"/>
              </w:rPr>
              <w:t>Lenguas Extranjeras</w:t>
            </w:r>
          </w:p>
        </w:tc>
        <w:tc>
          <w:tcPr>
            <w:tcW w:w="4441" w:type="dxa"/>
          </w:tcPr>
          <w:p w:rsidR="006B71C6" w:rsidRPr="00602721" w:rsidRDefault="006B71C6" w:rsidP="00602721">
            <w:pPr>
              <w:pStyle w:val="Prrafodelista"/>
              <w:spacing w:after="160" w:line="259" w:lineRule="auto"/>
              <w:ind w:left="0"/>
              <w:jc w:val="both"/>
              <w:rPr>
                <w:sz w:val="20"/>
                <w:szCs w:val="20"/>
              </w:rPr>
            </w:pPr>
            <w:r>
              <w:rPr>
                <w:sz w:val="20"/>
                <w:szCs w:val="20"/>
              </w:rPr>
              <w:t>Lengua Extranjera</w:t>
            </w:r>
          </w:p>
        </w:tc>
      </w:tr>
      <w:tr w:rsidR="006B71C6" w:rsidTr="00CF692A">
        <w:trPr>
          <w:trHeight w:val="298"/>
        </w:trPr>
        <w:tc>
          <w:tcPr>
            <w:tcW w:w="4440" w:type="dxa"/>
            <w:vMerge/>
          </w:tcPr>
          <w:p w:rsidR="006B71C6" w:rsidRPr="00602721" w:rsidRDefault="006B71C6" w:rsidP="00602721">
            <w:pPr>
              <w:spacing w:after="160" w:line="259" w:lineRule="auto"/>
              <w:jc w:val="both"/>
              <w:rPr>
                <w:sz w:val="20"/>
                <w:szCs w:val="20"/>
              </w:rPr>
            </w:pPr>
          </w:p>
        </w:tc>
        <w:tc>
          <w:tcPr>
            <w:tcW w:w="4441" w:type="dxa"/>
          </w:tcPr>
          <w:p w:rsidR="006B71C6" w:rsidRDefault="006B71C6" w:rsidP="00602721">
            <w:pPr>
              <w:pStyle w:val="Prrafodelista"/>
              <w:spacing w:after="160" w:line="259" w:lineRule="auto"/>
              <w:ind w:left="0"/>
              <w:jc w:val="both"/>
              <w:rPr>
                <w:sz w:val="20"/>
                <w:szCs w:val="20"/>
              </w:rPr>
            </w:pPr>
            <w:r>
              <w:rPr>
                <w:sz w:val="20"/>
                <w:szCs w:val="20"/>
              </w:rPr>
              <w:t>Inglés Técnico</w:t>
            </w:r>
          </w:p>
        </w:tc>
      </w:tr>
    </w:tbl>
    <w:p w:rsidR="00CF692A" w:rsidRPr="00EC319C" w:rsidRDefault="00CF692A" w:rsidP="00EC319C">
      <w:pPr>
        <w:spacing w:after="160" w:line="259" w:lineRule="auto"/>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471611" w:rsidRDefault="00471611" w:rsidP="007E40D2">
      <w:pPr>
        <w:pStyle w:val="Prrafodelista"/>
        <w:spacing w:after="160" w:line="259" w:lineRule="auto"/>
        <w:ind w:left="1418"/>
        <w:jc w:val="both"/>
        <w:rPr>
          <w:rFonts w:ascii="Garamond" w:hAnsi="Garamond"/>
          <w:b/>
          <w:sz w:val="26"/>
          <w:szCs w:val="26"/>
        </w:rPr>
      </w:pPr>
    </w:p>
    <w:p w:rsidR="00471611" w:rsidRDefault="00471611"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7E40D2" w:rsidRDefault="007E40D2" w:rsidP="007E40D2">
      <w:pPr>
        <w:pStyle w:val="Prrafodelista"/>
        <w:spacing w:after="160" w:line="259" w:lineRule="auto"/>
        <w:ind w:left="1418"/>
        <w:jc w:val="both"/>
        <w:rPr>
          <w:rFonts w:ascii="Garamond" w:hAnsi="Garamond"/>
          <w:b/>
          <w:sz w:val="26"/>
          <w:szCs w:val="26"/>
        </w:rPr>
      </w:pPr>
    </w:p>
    <w:p w:rsidR="00CF692A" w:rsidRDefault="00CF692A" w:rsidP="00E7248B">
      <w:pPr>
        <w:pStyle w:val="Prrafodelista"/>
        <w:numPr>
          <w:ilvl w:val="0"/>
          <w:numId w:val="3"/>
        </w:numPr>
        <w:spacing w:after="160" w:line="259" w:lineRule="auto"/>
        <w:ind w:left="1418"/>
        <w:jc w:val="both"/>
        <w:rPr>
          <w:rFonts w:ascii="Garamond" w:hAnsi="Garamond"/>
          <w:b/>
          <w:sz w:val="26"/>
          <w:szCs w:val="26"/>
        </w:rPr>
      </w:pPr>
      <w:r w:rsidRPr="00EC319C">
        <w:rPr>
          <w:rFonts w:ascii="Garamond" w:hAnsi="Garamond"/>
          <w:b/>
          <w:sz w:val="26"/>
          <w:szCs w:val="26"/>
        </w:rPr>
        <w:t>Organización de la Institución Escolar</w:t>
      </w:r>
    </w:p>
    <w:p w:rsidR="00E7248B" w:rsidRPr="00E7248B" w:rsidRDefault="00E7248B" w:rsidP="007E40D2">
      <w:pPr>
        <w:spacing w:after="160" w:line="360" w:lineRule="auto"/>
        <w:jc w:val="both"/>
        <w:rPr>
          <w:rFonts w:ascii="Garamond" w:hAnsi="Garamond"/>
          <w:sz w:val="26"/>
          <w:szCs w:val="26"/>
        </w:rPr>
      </w:pPr>
      <w:r w:rsidRPr="00E7248B">
        <w:rPr>
          <w:rFonts w:ascii="Garamond" w:hAnsi="Garamond"/>
          <w:sz w:val="26"/>
          <w:szCs w:val="26"/>
        </w:rPr>
        <w:t>Se describen los diversos actores institucionales y las funciones que cada uno de ellos desempeñarán:</w:t>
      </w:r>
    </w:p>
    <w:p w:rsidR="00EC319C" w:rsidRPr="00EC319C" w:rsidRDefault="00EC319C" w:rsidP="007E40D2">
      <w:pPr>
        <w:spacing w:after="160" w:line="360" w:lineRule="auto"/>
        <w:jc w:val="both"/>
        <w:rPr>
          <w:rFonts w:ascii="Garamond" w:hAnsi="Garamond"/>
          <w:sz w:val="26"/>
          <w:szCs w:val="26"/>
        </w:rPr>
      </w:pPr>
      <w:r w:rsidRPr="00EC319C">
        <w:rPr>
          <w:rFonts w:ascii="Garamond" w:hAnsi="Garamond"/>
          <w:b/>
          <w:sz w:val="26"/>
          <w:szCs w:val="26"/>
        </w:rPr>
        <w:t>7.1 Equipo Directivo:</w:t>
      </w:r>
      <w:r w:rsidRPr="00EC319C">
        <w:rPr>
          <w:rFonts w:ascii="Garamond" w:hAnsi="Garamond"/>
          <w:sz w:val="26"/>
          <w:szCs w:val="26"/>
        </w:rPr>
        <w:t xml:space="preserve"> Director, Vicedirector/a a cargo de asuntos académicos, Vicedirector/a a cargo de prácticas socioeducativas.</w:t>
      </w:r>
    </w:p>
    <w:p w:rsidR="00EC319C" w:rsidRPr="00A93ADB" w:rsidRDefault="00EC319C" w:rsidP="007E40D2">
      <w:pPr>
        <w:spacing w:after="160" w:line="360" w:lineRule="auto"/>
        <w:jc w:val="both"/>
        <w:rPr>
          <w:rFonts w:ascii="Garamond" w:hAnsi="Garamond"/>
          <w:sz w:val="26"/>
          <w:szCs w:val="26"/>
        </w:rPr>
      </w:pPr>
      <w:r w:rsidRPr="00EC319C">
        <w:rPr>
          <w:rFonts w:ascii="Garamond" w:hAnsi="Garamond"/>
          <w:b/>
          <w:sz w:val="26"/>
          <w:szCs w:val="26"/>
        </w:rPr>
        <w:t>7.2 Equipo docente</w:t>
      </w:r>
      <w:r w:rsidR="00A93ADB">
        <w:rPr>
          <w:rFonts w:ascii="Garamond" w:hAnsi="Garamond"/>
          <w:b/>
          <w:sz w:val="26"/>
          <w:szCs w:val="26"/>
        </w:rPr>
        <w:t>:</w:t>
      </w:r>
      <w:r w:rsidR="00A93ADB" w:rsidRPr="00A93ADB">
        <w:rPr>
          <w:rFonts w:ascii="Garamond" w:hAnsi="Garamond"/>
          <w:sz w:val="26"/>
          <w:szCs w:val="26"/>
        </w:rPr>
        <w:t xml:space="preserve"> se agruparán por áreas de acuerdo a los Campos de Formación</w:t>
      </w:r>
      <w:r w:rsidR="00A93ADB">
        <w:rPr>
          <w:rFonts w:ascii="Garamond" w:hAnsi="Garamond"/>
          <w:sz w:val="26"/>
          <w:szCs w:val="26"/>
        </w:rPr>
        <w:t xml:space="preserve">. </w:t>
      </w:r>
      <w:r w:rsidR="00A93ADB" w:rsidRPr="00A93ADB">
        <w:rPr>
          <w:rFonts w:ascii="Garamond" w:hAnsi="Garamond"/>
          <w:sz w:val="26"/>
          <w:szCs w:val="26"/>
        </w:rPr>
        <w:t xml:space="preserve">El equipo docente reúne diversos tipos de perfiles, acordes a cada uno de los campos formativos, que </w:t>
      </w:r>
      <w:r w:rsidR="00A93ADB" w:rsidRPr="00A93ADB">
        <w:rPr>
          <w:rFonts w:ascii="Garamond" w:hAnsi="Garamond"/>
          <w:sz w:val="26"/>
          <w:szCs w:val="26"/>
        </w:rPr>
        <w:lastRenderedPageBreak/>
        <w:t>incluyen graduados universitarios (con formación en docencia) como profesores del nivel secundario, que posean las capacidades disciplinares, tecnológicas y didácticas específicas.</w:t>
      </w:r>
    </w:p>
    <w:p w:rsidR="00A93ADB" w:rsidRDefault="00EC319C" w:rsidP="007E40D2">
      <w:pPr>
        <w:spacing w:after="160" w:line="360" w:lineRule="auto"/>
        <w:jc w:val="both"/>
        <w:rPr>
          <w:rFonts w:ascii="Garamond" w:hAnsi="Garamond"/>
          <w:sz w:val="26"/>
          <w:szCs w:val="26"/>
        </w:rPr>
      </w:pPr>
      <w:r w:rsidRPr="00EC319C">
        <w:rPr>
          <w:rFonts w:ascii="Garamond" w:hAnsi="Garamond"/>
          <w:b/>
          <w:sz w:val="26"/>
          <w:szCs w:val="26"/>
        </w:rPr>
        <w:t>7.3. Coordinadores de curso</w:t>
      </w:r>
      <w:r w:rsidR="00A93ADB">
        <w:rPr>
          <w:rFonts w:ascii="Garamond" w:hAnsi="Garamond"/>
          <w:b/>
          <w:sz w:val="26"/>
          <w:szCs w:val="26"/>
        </w:rPr>
        <w:t xml:space="preserve">: </w:t>
      </w:r>
      <w:r w:rsidR="00A93ADB" w:rsidRPr="00A93ADB">
        <w:rPr>
          <w:rFonts w:ascii="Garamond" w:hAnsi="Garamond"/>
          <w:sz w:val="26"/>
          <w:szCs w:val="26"/>
        </w:rPr>
        <w:t>equipo de coordinadores de curso que acompañan a los estudiantes dentro y fuera del aula para fortalecer el proceso educativo individual y / o grupal.</w:t>
      </w:r>
      <w:r w:rsidR="00A93ADB">
        <w:rPr>
          <w:rFonts w:ascii="Garamond" w:hAnsi="Garamond"/>
          <w:sz w:val="26"/>
          <w:szCs w:val="26"/>
        </w:rPr>
        <w:t xml:space="preserve"> </w:t>
      </w:r>
    </w:p>
    <w:p w:rsidR="00EC319C" w:rsidRPr="00EC319C" w:rsidRDefault="00EC319C" w:rsidP="007E40D2">
      <w:pPr>
        <w:spacing w:after="160" w:line="360" w:lineRule="auto"/>
        <w:jc w:val="both"/>
        <w:rPr>
          <w:rFonts w:ascii="Garamond" w:hAnsi="Garamond"/>
          <w:sz w:val="26"/>
          <w:szCs w:val="26"/>
        </w:rPr>
      </w:pPr>
      <w:r w:rsidRPr="00EC319C">
        <w:rPr>
          <w:rFonts w:ascii="Garamond" w:hAnsi="Garamond"/>
          <w:b/>
          <w:sz w:val="26"/>
          <w:szCs w:val="26"/>
        </w:rPr>
        <w:t>7.4. Área técnica administrativa:</w:t>
      </w:r>
      <w:r w:rsidRPr="00EC319C">
        <w:rPr>
          <w:rFonts w:ascii="Garamond" w:hAnsi="Garamond"/>
          <w:sz w:val="26"/>
          <w:szCs w:val="26"/>
        </w:rPr>
        <w:t xml:space="preserve"> Administración, Secretaria, Coordinador/a de Prácticas Profesionalizantes (Jefe Gral. de Taller de Enseñanza Práctica), Profesor de técnica (Maestro de Enseñanza Práctica), Ayudante de laboratorio/ informática, Bibliotecario.</w:t>
      </w:r>
    </w:p>
    <w:p w:rsidR="00EC319C" w:rsidRPr="00E7248B" w:rsidRDefault="00EC319C" w:rsidP="007E40D2">
      <w:pPr>
        <w:spacing w:after="160" w:line="360" w:lineRule="auto"/>
        <w:jc w:val="both"/>
        <w:rPr>
          <w:rFonts w:ascii="Garamond" w:hAnsi="Garamond"/>
          <w:sz w:val="26"/>
          <w:szCs w:val="26"/>
        </w:rPr>
      </w:pPr>
      <w:r w:rsidRPr="00EC319C">
        <w:rPr>
          <w:rFonts w:ascii="Garamond" w:hAnsi="Garamond"/>
          <w:b/>
          <w:sz w:val="26"/>
          <w:szCs w:val="26"/>
        </w:rPr>
        <w:t>7.5. Asesores pedagógicos y equipos de orientación:</w:t>
      </w:r>
      <w:r w:rsidRPr="00EC319C">
        <w:rPr>
          <w:rFonts w:ascii="Garamond" w:hAnsi="Garamond"/>
          <w:sz w:val="26"/>
          <w:szCs w:val="26"/>
        </w:rPr>
        <w:t xml:space="preserve"> Equipo de Orientación, Asesor/a pedagógico.</w:t>
      </w:r>
      <w:r w:rsidR="00A93ADB">
        <w:rPr>
          <w:rFonts w:ascii="Garamond" w:hAnsi="Garamond"/>
          <w:sz w:val="26"/>
          <w:szCs w:val="26"/>
        </w:rPr>
        <w:t xml:space="preserve"> </w:t>
      </w:r>
      <w:r w:rsidR="00A93ADB" w:rsidRPr="00A93ADB">
        <w:rPr>
          <w:rFonts w:ascii="Garamond" w:hAnsi="Garamond"/>
          <w:sz w:val="26"/>
          <w:szCs w:val="26"/>
        </w:rPr>
        <w:t>Equipo de profesionales de la educación, la psicología, la psicopedagogía y el trabajo social que contribuyen al desarrollo de proyectos pedagógicos y sociales, tanto de los estudiantes, sus familias y del equipo docente</w:t>
      </w:r>
      <w:r w:rsidR="00A93ADB">
        <w:rPr>
          <w:rFonts w:ascii="Garamond" w:hAnsi="Garamond"/>
          <w:sz w:val="26"/>
          <w:szCs w:val="26"/>
        </w:rPr>
        <w:t>.</w:t>
      </w:r>
    </w:p>
    <w:p w:rsidR="00CF692A" w:rsidRDefault="00CF692A" w:rsidP="00CF692A">
      <w:pPr>
        <w:pStyle w:val="Prrafodelista"/>
        <w:numPr>
          <w:ilvl w:val="0"/>
          <w:numId w:val="3"/>
        </w:numPr>
        <w:spacing w:after="160" w:line="259" w:lineRule="auto"/>
        <w:jc w:val="both"/>
        <w:rPr>
          <w:rFonts w:ascii="Garamond" w:hAnsi="Garamond"/>
          <w:b/>
          <w:sz w:val="26"/>
          <w:szCs w:val="26"/>
        </w:rPr>
      </w:pPr>
      <w:r w:rsidRPr="00E7248B">
        <w:rPr>
          <w:rFonts w:ascii="Garamond" w:hAnsi="Garamond"/>
          <w:b/>
          <w:sz w:val="26"/>
          <w:szCs w:val="26"/>
        </w:rPr>
        <w:t>Régimen Académico</w:t>
      </w:r>
    </w:p>
    <w:p w:rsidR="00B918BF" w:rsidRPr="009B4F6C" w:rsidRDefault="00B918BF" w:rsidP="009B4F6C">
      <w:pPr>
        <w:pStyle w:val="TDC2"/>
        <w:tabs>
          <w:tab w:val="right" w:leader="dot" w:pos="8494"/>
        </w:tabs>
        <w:ind w:left="426"/>
        <w:jc w:val="both"/>
        <w:rPr>
          <w:rFonts w:ascii="Garamond" w:hAnsi="Garamond" w:cs="Times New Roman"/>
          <w:noProof/>
          <w:sz w:val="26"/>
          <w:szCs w:val="26"/>
          <w:lang w:val="es-ES" w:eastAsia="es-ES"/>
        </w:rPr>
      </w:pPr>
      <w:r w:rsidRPr="00A76CD1">
        <w:rPr>
          <w:rFonts w:ascii="Garamond" w:hAnsi="Garamond"/>
          <w:sz w:val="26"/>
          <w:szCs w:val="26"/>
        </w:rPr>
        <w:t xml:space="preserve">Dentro de este apartado se enuncian en forma general las características del Régimen Académico de la Escuela Secundaria Técnica. Asimismo, se indica que </w:t>
      </w:r>
      <w:r w:rsidR="00A76CD1" w:rsidRPr="00A76CD1">
        <w:rPr>
          <w:rFonts w:ascii="Garamond" w:hAnsi="Garamond"/>
          <w:sz w:val="26"/>
          <w:szCs w:val="26"/>
        </w:rPr>
        <w:t>se constituirá</w:t>
      </w:r>
      <w:r w:rsidRPr="00A76CD1">
        <w:rPr>
          <w:rFonts w:ascii="Garamond" w:hAnsi="Garamond"/>
          <w:sz w:val="26"/>
          <w:szCs w:val="26"/>
        </w:rPr>
        <w:t xml:space="preserve"> un documento</w:t>
      </w:r>
      <w:r w:rsidR="00A76CD1">
        <w:rPr>
          <w:rFonts w:ascii="Garamond" w:hAnsi="Garamond"/>
          <w:sz w:val="26"/>
          <w:szCs w:val="26"/>
        </w:rPr>
        <w:t xml:space="preserve"> denominado “Régimen Académico”, en el cual se detallarán cada uno de los apartados</w:t>
      </w:r>
      <w:r w:rsidR="00A76CD1" w:rsidRPr="00A76CD1">
        <w:rPr>
          <w:rFonts w:ascii="Garamond" w:hAnsi="Garamond"/>
          <w:sz w:val="26"/>
          <w:szCs w:val="26"/>
        </w:rPr>
        <w:t>.</w:t>
      </w:r>
      <w:r w:rsidR="007E40D2">
        <w:rPr>
          <w:rFonts w:ascii="Garamond" w:hAnsi="Garamond"/>
          <w:sz w:val="26"/>
          <w:szCs w:val="26"/>
        </w:rPr>
        <w:t xml:space="preserve"> </w:t>
      </w:r>
      <w:r w:rsidR="009B4F6C">
        <w:rPr>
          <w:rFonts w:ascii="Garamond" w:hAnsi="Garamond"/>
          <w:sz w:val="26"/>
          <w:szCs w:val="26"/>
        </w:rPr>
        <w:t>S</w:t>
      </w:r>
      <w:r w:rsidR="007E40D2" w:rsidRPr="007E40D2">
        <w:rPr>
          <w:rFonts w:ascii="Garamond" w:hAnsi="Garamond" w:cs="Times New Roman"/>
          <w:noProof/>
          <w:sz w:val="26"/>
          <w:szCs w:val="26"/>
          <w:lang w:val="es-ES" w:eastAsia="es-ES"/>
        </w:rPr>
        <w:t>in observaciones. Responde a los lineamientos establecidos en la resoluc</w:t>
      </w:r>
      <w:r w:rsidR="009B4F6C">
        <w:rPr>
          <w:rFonts w:ascii="Garamond" w:hAnsi="Garamond" w:cs="Times New Roman"/>
          <w:noProof/>
          <w:sz w:val="26"/>
          <w:szCs w:val="26"/>
          <w:lang w:val="es-ES" w:eastAsia="es-ES"/>
        </w:rPr>
        <w:t>ión del CFE Nº 93/</w:t>
      </w:r>
      <w:r w:rsidR="007E40D2" w:rsidRPr="007E40D2">
        <w:rPr>
          <w:rFonts w:ascii="Garamond" w:hAnsi="Garamond" w:cs="Times New Roman"/>
          <w:noProof/>
          <w:sz w:val="26"/>
          <w:szCs w:val="26"/>
          <w:lang w:val="es-ES" w:eastAsia="es-ES"/>
        </w:rPr>
        <w:t>0</w:t>
      </w:r>
      <w:r w:rsidR="009B4F6C">
        <w:rPr>
          <w:rFonts w:ascii="Garamond" w:hAnsi="Garamond" w:cs="Times New Roman"/>
          <w:noProof/>
          <w:sz w:val="26"/>
          <w:szCs w:val="26"/>
          <w:lang w:val="es-ES" w:eastAsia="es-ES"/>
        </w:rPr>
        <w:t>9</w:t>
      </w:r>
      <w:r w:rsidR="007E40D2" w:rsidRPr="007E40D2">
        <w:rPr>
          <w:rFonts w:ascii="Garamond" w:hAnsi="Garamond" w:cs="Times New Roman"/>
          <w:noProof/>
          <w:sz w:val="26"/>
          <w:szCs w:val="26"/>
          <w:lang w:val="es-ES" w:eastAsia="es-ES"/>
        </w:rPr>
        <w:t xml:space="preserve">. </w:t>
      </w:r>
    </w:p>
    <w:p w:rsidR="00B918BF" w:rsidRPr="00B918BF" w:rsidRDefault="00B918BF" w:rsidP="00B918BF">
      <w:pPr>
        <w:pStyle w:val="Prrafodelista"/>
        <w:spacing w:after="160" w:line="259" w:lineRule="auto"/>
        <w:ind w:left="1560"/>
        <w:jc w:val="both"/>
        <w:rPr>
          <w:rFonts w:ascii="Garamond" w:hAnsi="Garamond"/>
          <w:i/>
          <w:sz w:val="26"/>
          <w:szCs w:val="26"/>
        </w:rPr>
      </w:pPr>
      <w:r w:rsidRPr="00B918BF">
        <w:rPr>
          <w:rFonts w:ascii="Garamond" w:hAnsi="Garamond"/>
          <w:b/>
          <w:i/>
          <w:sz w:val="26"/>
          <w:szCs w:val="26"/>
        </w:rPr>
        <w:t>60</w:t>
      </w:r>
      <w:r w:rsidRPr="00B918BF">
        <w:rPr>
          <w:rFonts w:ascii="Garamond" w:hAnsi="Garamond"/>
          <w:i/>
          <w:sz w:val="26"/>
          <w:szCs w:val="26"/>
        </w:rPr>
        <w:t>-El régimen académico está conformado por el conjunto de regulaciones sobre la organización de las actividades de los estudiantes y sobre las exigencias a las que éstos deben responder. Aspectos concretos de la experiencia de ser (y de dejar de ser) alumno en la escuela secundaria quedan normados por los diferentes instrumentos formalizados y por las regulaciones en estado práctico, que inciden en las trayectorias escolares de los alumnos.</w:t>
      </w:r>
    </w:p>
    <w:p w:rsidR="00B918BF" w:rsidRPr="00A76CD1" w:rsidRDefault="00B918BF" w:rsidP="00A76CD1">
      <w:pPr>
        <w:spacing w:after="160" w:line="259" w:lineRule="auto"/>
        <w:ind w:left="1418"/>
        <w:jc w:val="right"/>
        <w:rPr>
          <w:rFonts w:ascii="Garamond" w:hAnsi="Garamond"/>
          <w:b/>
          <w:i/>
          <w:sz w:val="26"/>
          <w:szCs w:val="26"/>
        </w:rPr>
      </w:pPr>
      <w:r w:rsidRPr="00B918BF">
        <w:rPr>
          <w:b/>
        </w:rPr>
        <w:t>Resolución CFE Nº 93/09</w:t>
      </w:r>
    </w:p>
    <w:p w:rsidR="00E7248B" w:rsidRPr="00A76CD1"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8.1 Condiciones de ingreso</w:t>
      </w:r>
      <w:r w:rsidR="00A76CD1">
        <w:rPr>
          <w:rFonts w:ascii="Garamond" w:hAnsi="Garamond"/>
          <w:b/>
          <w:sz w:val="26"/>
          <w:szCs w:val="26"/>
        </w:rPr>
        <w:t xml:space="preserve">: </w:t>
      </w:r>
      <w:r w:rsidR="00A76CD1">
        <w:rPr>
          <w:rFonts w:ascii="Garamond" w:hAnsi="Garamond"/>
          <w:sz w:val="26"/>
          <w:szCs w:val="26"/>
        </w:rPr>
        <w:t>s</w:t>
      </w:r>
      <w:r w:rsidR="00A76CD1" w:rsidRPr="00B918BF">
        <w:rPr>
          <w:rFonts w:ascii="Garamond" w:hAnsi="Garamond"/>
          <w:color w:val="000000" w:themeColor="text1"/>
          <w:sz w:val="26"/>
          <w:szCs w:val="26"/>
        </w:rPr>
        <w:t>in observaciones. Responde a los lineamientos establecidos en la resolución del CFE Nº 93/09.</w:t>
      </w:r>
      <w:r w:rsidR="00A76CD1" w:rsidRPr="00180457">
        <w:rPr>
          <w:rFonts w:ascii="Garamond" w:hAnsi="Garamond"/>
          <w:noProof/>
          <w:color w:val="000000" w:themeColor="text1"/>
          <w:sz w:val="26"/>
          <w:szCs w:val="26"/>
        </w:rPr>
        <w:t xml:space="preserve"> </w:t>
      </w:r>
    </w:p>
    <w:p w:rsidR="00E7248B" w:rsidRPr="00A76CD1"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8.2. Condición de estudiante</w:t>
      </w:r>
      <w:r w:rsidR="00A76CD1" w:rsidRPr="00A76CD1">
        <w:rPr>
          <w:rFonts w:ascii="Garamond" w:hAnsi="Garamond"/>
          <w:sz w:val="26"/>
          <w:szCs w:val="26"/>
        </w:rPr>
        <w:t>: s</w:t>
      </w:r>
      <w:r w:rsidR="00A76CD1" w:rsidRPr="00A76CD1">
        <w:rPr>
          <w:rFonts w:ascii="Garamond" w:hAnsi="Garamond"/>
          <w:color w:val="000000" w:themeColor="text1"/>
          <w:sz w:val="26"/>
          <w:szCs w:val="26"/>
        </w:rPr>
        <w:t>in observaciones</w:t>
      </w:r>
      <w:r w:rsidR="00A76CD1" w:rsidRPr="00B918BF">
        <w:rPr>
          <w:rFonts w:ascii="Garamond" w:hAnsi="Garamond"/>
          <w:color w:val="000000" w:themeColor="text1"/>
          <w:sz w:val="26"/>
          <w:szCs w:val="26"/>
        </w:rPr>
        <w:t>. Responde a los lineamientos establecidos en la resolución del CFE Nº 93/09.</w:t>
      </w:r>
      <w:r w:rsidR="00A76CD1" w:rsidRPr="00180457">
        <w:rPr>
          <w:rFonts w:ascii="Garamond" w:hAnsi="Garamond"/>
          <w:noProof/>
          <w:color w:val="000000" w:themeColor="text1"/>
          <w:sz w:val="26"/>
          <w:szCs w:val="26"/>
        </w:rPr>
        <w:t xml:space="preserve"> </w:t>
      </w:r>
    </w:p>
    <w:p w:rsidR="00E7248B" w:rsidRPr="00A76CD1"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8.3. Régimen de cursada</w:t>
      </w:r>
      <w:r w:rsidR="00A76CD1">
        <w:rPr>
          <w:rFonts w:ascii="Garamond" w:hAnsi="Garamond"/>
          <w:b/>
          <w:sz w:val="26"/>
          <w:szCs w:val="26"/>
        </w:rPr>
        <w:t xml:space="preserve">: </w:t>
      </w:r>
      <w:r w:rsidR="00A93ADB" w:rsidRPr="009B4F6C">
        <w:rPr>
          <w:rFonts w:ascii="Garamond" w:hAnsi="Garamond"/>
          <w:color w:val="000000" w:themeColor="text1"/>
          <w:sz w:val="26"/>
          <w:szCs w:val="26"/>
        </w:rPr>
        <w:t>La estructura curricular se compone de un conjunto de espacios curriculares que se cursan en forma anual. S</w:t>
      </w:r>
      <w:r w:rsidR="00A76CD1" w:rsidRPr="00B918BF">
        <w:rPr>
          <w:rFonts w:ascii="Garamond" w:hAnsi="Garamond"/>
          <w:color w:val="000000" w:themeColor="text1"/>
          <w:sz w:val="26"/>
          <w:szCs w:val="26"/>
        </w:rPr>
        <w:t>in observaciones. Responde a los lineamientos establecidos en la</w:t>
      </w:r>
      <w:r w:rsidR="00A93ADB">
        <w:rPr>
          <w:rFonts w:ascii="Garamond" w:hAnsi="Garamond"/>
          <w:color w:val="000000" w:themeColor="text1"/>
          <w:sz w:val="26"/>
          <w:szCs w:val="26"/>
        </w:rPr>
        <w:t>s</w:t>
      </w:r>
      <w:r w:rsidR="00A76CD1" w:rsidRPr="00B918BF">
        <w:rPr>
          <w:rFonts w:ascii="Garamond" w:hAnsi="Garamond"/>
          <w:color w:val="000000" w:themeColor="text1"/>
          <w:sz w:val="26"/>
          <w:szCs w:val="26"/>
        </w:rPr>
        <w:t xml:space="preserve"> resoluci</w:t>
      </w:r>
      <w:r w:rsidR="00A93ADB">
        <w:rPr>
          <w:rFonts w:ascii="Garamond" w:hAnsi="Garamond"/>
          <w:color w:val="000000" w:themeColor="text1"/>
          <w:sz w:val="26"/>
          <w:szCs w:val="26"/>
        </w:rPr>
        <w:t>o</w:t>
      </w:r>
      <w:r w:rsidR="00A76CD1" w:rsidRPr="00B918BF">
        <w:rPr>
          <w:rFonts w:ascii="Garamond" w:hAnsi="Garamond"/>
          <w:color w:val="000000" w:themeColor="text1"/>
          <w:sz w:val="26"/>
          <w:szCs w:val="26"/>
        </w:rPr>
        <w:t>n</w:t>
      </w:r>
      <w:r w:rsidR="00A93ADB">
        <w:rPr>
          <w:rFonts w:ascii="Garamond" w:hAnsi="Garamond"/>
          <w:color w:val="000000" w:themeColor="text1"/>
          <w:sz w:val="26"/>
          <w:szCs w:val="26"/>
        </w:rPr>
        <w:t>es</w:t>
      </w:r>
      <w:r w:rsidR="00A76CD1" w:rsidRPr="00B918BF">
        <w:rPr>
          <w:rFonts w:ascii="Garamond" w:hAnsi="Garamond"/>
          <w:color w:val="000000" w:themeColor="text1"/>
          <w:sz w:val="26"/>
          <w:szCs w:val="26"/>
        </w:rPr>
        <w:t xml:space="preserve"> del CFE Nº 93/09</w:t>
      </w:r>
      <w:r w:rsidR="00A93ADB">
        <w:rPr>
          <w:rFonts w:ascii="Garamond" w:hAnsi="Garamond"/>
          <w:color w:val="000000" w:themeColor="text1"/>
          <w:sz w:val="26"/>
          <w:szCs w:val="26"/>
        </w:rPr>
        <w:t xml:space="preserve"> y 84/09</w:t>
      </w:r>
      <w:r w:rsidR="00A76CD1" w:rsidRPr="00B918BF">
        <w:rPr>
          <w:rFonts w:ascii="Garamond" w:hAnsi="Garamond"/>
          <w:color w:val="000000" w:themeColor="text1"/>
          <w:sz w:val="26"/>
          <w:szCs w:val="26"/>
        </w:rPr>
        <w:t>.</w:t>
      </w:r>
      <w:r w:rsidR="00A76CD1" w:rsidRPr="00180457">
        <w:rPr>
          <w:rFonts w:ascii="Garamond" w:hAnsi="Garamond"/>
          <w:noProof/>
          <w:color w:val="000000" w:themeColor="text1"/>
          <w:sz w:val="26"/>
          <w:szCs w:val="26"/>
        </w:rPr>
        <w:t xml:space="preserve"> </w:t>
      </w:r>
    </w:p>
    <w:p w:rsidR="00E7248B" w:rsidRPr="00A76CD1"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lastRenderedPageBreak/>
        <w:t>8.4. Grupalidades</w:t>
      </w:r>
      <w:r w:rsidR="00A76CD1">
        <w:rPr>
          <w:rFonts w:ascii="Garamond" w:hAnsi="Garamond"/>
          <w:b/>
          <w:sz w:val="26"/>
          <w:szCs w:val="26"/>
        </w:rPr>
        <w:t xml:space="preserve">: </w:t>
      </w:r>
      <w:r w:rsidR="00A76CD1">
        <w:rPr>
          <w:rFonts w:ascii="Garamond" w:hAnsi="Garamond"/>
          <w:sz w:val="26"/>
          <w:szCs w:val="26"/>
        </w:rPr>
        <w:t>s</w:t>
      </w:r>
      <w:r w:rsidR="00A76CD1" w:rsidRPr="00B918BF">
        <w:rPr>
          <w:rFonts w:ascii="Garamond" w:hAnsi="Garamond"/>
          <w:color w:val="000000" w:themeColor="text1"/>
          <w:sz w:val="26"/>
          <w:szCs w:val="26"/>
        </w:rPr>
        <w:t>in observaciones. Responde a los lineamientos establecidos en la resoluci</w:t>
      </w:r>
      <w:r w:rsidR="00A93ADB">
        <w:rPr>
          <w:rFonts w:ascii="Garamond" w:hAnsi="Garamond"/>
          <w:color w:val="000000" w:themeColor="text1"/>
          <w:sz w:val="26"/>
          <w:szCs w:val="26"/>
        </w:rPr>
        <w:t xml:space="preserve">ón del CFE Nº </w:t>
      </w:r>
      <w:r w:rsidR="00A93ADB" w:rsidRPr="00A93ADB">
        <w:rPr>
          <w:rFonts w:ascii="Garamond" w:hAnsi="Garamond"/>
          <w:color w:val="000000" w:themeColor="text1"/>
          <w:sz w:val="26"/>
          <w:szCs w:val="26"/>
        </w:rPr>
        <w:t>103/10</w:t>
      </w:r>
      <w:r w:rsidR="00A76CD1" w:rsidRPr="00B918BF">
        <w:rPr>
          <w:rFonts w:ascii="Garamond" w:hAnsi="Garamond"/>
          <w:color w:val="000000" w:themeColor="text1"/>
          <w:sz w:val="26"/>
          <w:szCs w:val="26"/>
        </w:rPr>
        <w:t>.</w:t>
      </w:r>
      <w:r w:rsidR="00A76CD1" w:rsidRPr="00180457">
        <w:rPr>
          <w:rFonts w:ascii="Garamond" w:hAnsi="Garamond"/>
          <w:noProof/>
          <w:color w:val="000000" w:themeColor="text1"/>
          <w:sz w:val="26"/>
          <w:szCs w:val="26"/>
        </w:rPr>
        <w:t xml:space="preserve"> </w:t>
      </w:r>
    </w:p>
    <w:p w:rsidR="00E7248B" w:rsidRPr="009057DF"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8.5. Trayectos Personalizados de Formación</w:t>
      </w:r>
      <w:r w:rsidR="009057DF">
        <w:rPr>
          <w:rFonts w:ascii="Garamond" w:hAnsi="Garamond"/>
          <w:b/>
          <w:sz w:val="26"/>
          <w:szCs w:val="26"/>
        </w:rPr>
        <w:t xml:space="preserve">: </w:t>
      </w:r>
      <w:r w:rsidR="009057DF">
        <w:rPr>
          <w:rFonts w:ascii="Garamond" w:hAnsi="Garamond"/>
          <w:sz w:val="26"/>
          <w:szCs w:val="26"/>
        </w:rPr>
        <w:t>s</w:t>
      </w:r>
      <w:r w:rsidR="009057DF" w:rsidRPr="00B918BF">
        <w:rPr>
          <w:rFonts w:ascii="Garamond" w:hAnsi="Garamond"/>
          <w:color w:val="000000" w:themeColor="text1"/>
          <w:sz w:val="26"/>
          <w:szCs w:val="26"/>
        </w:rPr>
        <w:t>in observaciones. Responde a los lineamientos establecidos en la resolución del CFE Nº 93/09.</w:t>
      </w:r>
      <w:r w:rsidR="009057DF" w:rsidRPr="00180457">
        <w:rPr>
          <w:rFonts w:ascii="Garamond" w:hAnsi="Garamond"/>
          <w:noProof/>
          <w:color w:val="000000" w:themeColor="text1"/>
          <w:sz w:val="26"/>
          <w:szCs w:val="26"/>
        </w:rPr>
        <w:t xml:space="preserve"> </w:t>
      </w:r>
    </w:p>
    <w:p w:rsidR="00E7248B" w:rsidRPr="009057DF"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8.6. Calendario académico</w:t>
      </w:r>
      <w:r w:rsidR="009057DF">
        <w:rPr>
          <w:rFonts w:ascii="Garamond" w:hAnsi="Garamond"/>
          <w:b/>
          <w:sz w:val="26"/>
          <w:szCs w:val="26"/>
        </w:rPr>
        <w:t xml:space="preserve">: </w:t>
      </w:r>
      <w:r w:rsidR="009057DF">
        <w:rPr>
          <w:rFonts w:ascii="Garamond" w:hAnsi="Garamond"/>
          <w:sz w:val="26"/>
          <w:szCs w:val="26"/>
        </w:rPr>
        <w:t>s</w:t>
      </w:r>
      <w:r w:rsidR="009057DF" w:rsidRPr="00B918BF">
        <w:rPr>
          <w:rFonts w:ascii="Garamond" w:hAnsi="Garamond"/>
          <w:color w:val="000000" w:themeColor="text1"/>
          <w:sz w:val="26"/>
          <w:szCs w:val="26"/>
        </w:rPr>
        <w:t>in observaciones. Responde a los lineamientos establecidos en la resolución del CFE Nº 93/09.</w:t>
      </w:r>
      <w:r w:rsidR="009057DF" w:rsidRPr="00180457">
        <w:rPr>
          <w:rFonts w:ascii="Garamond" w:hAnsi="Garamond"/>
          <w:noProof/>
          <w:color w:val="000000" w:themeColor="text1"/>
          <w:sz w:val="26"/>
          <w:szCs w:val="26"/>
        </w:rPr>
        <w:t xml:space="preserve"> </w:t>
      </w:r>
    </w:p>
    <w:p w:rsidR="00A93ADB" w:rsidRDefault="00E7248B" w:rsidP="009B4F6C">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t>8.7. Ré</w:t>
      </w:r>
      <w:r w:rsidR="00212F6E">
        <w:rPr>
          <w:rFonts w:ascii="Garamond" w:hAnsi="Garamond"/>
          <w:b/>
          <w:sz w:val="26"/>
          <w:szCs w:val="26"/>
        </w:rPr>
        <w:t xml:space="preserve">gimen de evaluación y promoción: </w:t>
      </w:r>
      <w:r w:rsidR="009057DF">
        <w:rPr>
          <w:rFonts w:ascii="Garamond" w:hAnsi="Garamond"/>
          <w:sz w:val="26"/>
          <w:szCs w:val="26"/>
        </w:rPr>
        <w:t>s</w:t>
      </w:r>
      <w:r w:rsidR="009057DF" w:rsidRPr="00B918BF">
        <w:rPr>
          <w:rFonts w:ascii="Garamond" w:hAnsi="Garamond"/>
          <w:color w:val="000000" w:themeColor="text1"/>
          <w:sz w:val="26"/>
          <w:szCs w:val="26"/>
        </w:rPr>
        <w:t>in observaciones. Responde a los lineamientos establecidos en la resolución del CFE Nº 93/09.</w:t>
      </w:r>
      <w:r w:rsidR="009057DF" w:rsidRPr="00180457">
        <w:rPr>
          <w:rFonts w:ascii="Garamond" w:hAnsi="Garamond"/>
          <w:noProof/>
          <w:color w:val="000000" w:themeColor="text1"/>
          <w:sz w:val="26"/>
          <w:szCs w:val="26"/>
        </w:rPr>
        <w:t xml:space="preserve"> </w:t>
      </w:r>
    </w:p>
    <w:p w:rsidR="00A93ADB" w:rsidRPr="00A93ADB" w:rsidRDefault="00A93ADB" w:rsidP="009B4F6C">
      <w:pPr>
        <w:spacing w:line="360" w:lineRule="auto"/>
        <w:rPr>
          <w:lang w:val="es-AR" w:eastAsia="ar-SA"/>
        </w:rPr>
      </w:pPr>
    </w:p>
    <w:p w:rsidR="009057DF" w:rsidRPr="009057DF" w:rsidRDefault="00A76CD1" w:rsidP="009B4F6C">
      <w:pPr>
        <w:pStyle w:val="TDC2"/>
        <w:tabs>
          <w:tab w:val="right" w:leader="dot" w:pos="8494"/>
        </w:tabs>
        <w:spacing w:line="360" w:lineRule="auto"/>
        <w:ind w:left="567"/>
        <w:jc w:val="both"/>
        <w:rPr>
          <w:rFonts w:ascii="Garamond" w:hAnsi="Garamond"/>
          <w:noProof/>
          <w:color w:val="000000" w:themeColor="text1"/>
          <w:sz w:val="26"/>
          <w:szCs w:val="26"/>
        </w:rPr>
      </w:pPr>
      <w:r w:rsidRPr="00A76CD1">
        <w:rPr>
          <w:rFonts w:ascii="Garamond" w:hAnsi="Garamond"/>
          <w:b/>
          <w:sz w:val="26"/>
          <w:szCs w:val="26"/>
        </w:rPr>
        <w:t>8.7.1 Sobre las prácticas evaluativas</w:t>
      </w:r>
      <w:r w:rsidR="009057DF">
        <w:rPr>
          <w:rFonts w:ascii="Garamond" w:hAnsi="Garamond"/>
          <w:b/>
          <w:sz w:val="26"/>
          <w:szCs w:val="26"/>
        </w:rPr>
        <w:t xml:space="preserve">: </w:t>
      </w:r>
      <w:r w:rsidR="00A93ADB" w:rsidRPr="00A93ADB">
        <w:rPr>
          <w:rFonts w:ascii="Garamond" w:hAnsi="Garamond"/>
          <w:color w:val="000000" w:themeColor="text1"/>
          <w:sz w:val="26"/>
          <w:szCs w:val="26"/>
        </w:rPr>
        <w:t>los dispos</w:t>
      </w:r>
      <w:r w:rsidR="009B4F6C">
        <w:rPr>
          <w:rFonts w:ascii="Garamond" w:hAnsi="Garamond"/>
          <w:color w:val="000000" w:themeColor="text1"/>
          <w:sz w:val="26"/>
          <w:szCs w:val="26"/>
        </w:rPr>
        <w:t>itivos de evaluación se orientarán</w:t>
      </w:r>
      <w:r w:rsidR="00A93ADB" w:rsidRPr="00A93ADB">
        <w:rPr>
          <w:rFonts w:ascii="Garamond" w:hAnsi="Garamond"/>
          <w:color w:val="000000" w:themeColor="text1"/>
          <w:sz w:val="26"/>
          <w:szCs w:val="26"/>
        </w:rPr>
        <w:t xml:space="preserve"> hacia la mejora de la producción académica por parte de los alumnos, estableciendo pautas de trabajo con ellos sobre niveles crecientes de responsabilidad en el propio </w:t>
      </w:r>
      <w:r w:rsidR="00A93ADB">
        <w:rPr>
          <w:rFonts w:ascii="Garamond" w:hAnsi="Garamond"/>
          <w:color w:val="000000" w:themeColor="text1"/>
          <w:sz w:val="26"/>
          <w:szCs w:val="26"/>
        </w:rPr>
        <w:t xml:space="preserve">aprendizaje. </w:t>
      </w:r>
      <w:r w:rsidR="00A93ADB">
        <w:rPr>
          <w:sz w:val="23"/>
          <w:szCs w:val="23"/>
        </w:rPr>
        <w:t>S</w:t>
      </w:r>
      <w:r w:rsidR="009057DF" w:rsidRPr="00B918BF">
        <w:rPr>
          <w:rFonts w:ascii="Garamond" w:hAnsi="Garamond"/>
          <w:color w:val="000000" w:themeColor="text1"/>
          <w:sz w:val="26"/>
          <w:szCs w:val="26"/>
        </w:rPr>
        <w:t>in observaciones. Responde a los lineamientos establecidos en la resolución del CFE Nº 93/09.</w:t>
      </w:r>
      <w:r w:rsidR="009057DF" w:rsidRPr="00180457">
        <w:rPr>
          <w:rFonts w:ascii="Garamond" w:hAnsi="Garamond"/>
          <w:noProof/>
          <w:color w:val="000000" w:themeColor="text1"/>
          <w:sz w:val="26"/>
          <w:szCs w:val="26"/>
        </w:rPr>
        <w:t xml:space="preserve"> </w:t>
      </w:r>
    </w:p>
    <w:p w:rsidR="00A76CD1" w:rsidRPr="009B4F6C" w:rsidRDefault="00A76CD1" w:rsidP="009B4F6C">
      <w:pPr>
        <w:pStyle w:val="TDC2"/>
        <w:tabs>
          <w:tab w:val="right" w:leader="dot" w:pos="8494"/>
        </w:tabs>
        <w:spacing w:line="360" w:lineRule="auto"/>
        <w:ind w:left="567"/>
        <w:jc w:val="both"/>
        <w:rPr>
          <w:rFonts w:ascii="Garamond" w:hAnsi="Garamond"/>
          <w:noProof/>
          <w:color w:val="000000" w:themeColor="text1"/>
          <w:sz w:val="26"/>
          <w:szCs w:val="26"/>
        </w:rPr>
      </w:pPr>
      <w:r w:rsidRPr="00A76CD1">
        <w:rPr>
          <w:rFonts w:ascii="Garamond" w:hAnsi="Garamond"/>
          <w:b/>
          <w:sz w:val="26"/>
          <w:szCs w:val="26"/>
        </w:rPr>
        <w:t>8.7.2 Juntas de Evaluación</w:t>
      </w:r>
      <w:r w:rsidR="009057DF">
        <w:rPr>
          <w:rFonts w:ascii="Garamond" w:hAnsi="Garamond"/>
          <w:b/>
          <w:sz w:val="26"/>
          <w:szCs w:val="26"/>
        </w:rPr>
        <w:t xml:space="preserve">: </w:t>
      </w:r>
      <w:r w:rsidR="003333B8" w:rsidRPr="003333B8">
        <w:rPr>
          <w:rFonts w:ascii="Garamond" w:hAnsi="Garamond"/>
          <w:color w:val="000000" w:themeColor="text1"/>
          <w:sz w:val="26"/>
          <w:szCs w:val="26"/>
        </w:rPr>
        <w:t>Los aprendizajes de todos los estudiantes de la escuela serán evaluados en las Juntas de Evaluación.</w:t>
      </w:r>
      <w:r w:rsidR="009B4F6C">
        <w:rPr>
          <w:rFonts w:ascii="Garamond" w:hAnsi="Garamond"/>
          <w:color w:val="000000" w:themeColor="text1"/>
          <w:sz w:val="26"/>
          <w:szCs w:val="26"/>
        </w:rPr>
        <w:t xml:space="preserve"> Se organizarán dos Juntas de Evaluación:</w:t>
      </w:r>
      <w:r w:rsidR="003333B8" w:rsidRPr="003333B8">
        <w:rPr>
          <w:rFonts w:ascii="Garamond" w:hAnsi="Garamond"/>
          <w:color w:val="000000" w:themeColor="text1"/>
          <w:sz w:val="26"/>
          <w:szCs w:val="26"/>
        </w:rPr>
        <w:t xml:space="preserve"> del primer cuatrimestre </w:t>
      </w:r>
      <w:r w:rsidR="009B4F6C">
        <w:rPr>
          <w:rFonts w:ascii="Garamond" w:hAnsi="Garamond"/>
          <w:color w:val="000000" w:themeColor="text1"/>
          <w:sz w:val="26"/>
          <w:szCs w:val="26"/>
        </w:rPr>
        <w:t>y la del segundo.</w:t>
      </w:r>
      <w:r w:rsidR="003333B8" w:rsidRPr="003333B8">
        <w:rPr>
          <w:rFonts w:ascii="Garamond" w:hAnsi="Garamond"/>
          <w:color w:val="000000" w:themeColor="text1"/>
          <w:sz w:val="26"/>
          <w:szCs w:val="26"/>
        </w:rPr>
        <w:t xml:space="preserve"> </w:t>
      </w:r>
      <w:r w:rsidR="009B4F6C">
        <w:rPr>
          <w:rFonts w:ascii="Garamond" w:hAnsi="Garamond"/>
          <w:color w:val="000000" w:themeColor="text1"/>
          <w:sz w:val="26"/>
          <w:szCs w:val="26"/>
        </w:rPr>
        <w:t xml:space="preserve">En ellas </w:t>
      </w:r>
      <w:r w:rsidR="003333B8" w:rsidRPr="003333B8">
        <w:rPr>
          <w:rFonts w:ascii="Garamond" w:hAnsi="Garamond"/>
          <w:color w:val="000000" w:themeColor="text1"/>
          <w:sz w:val="26"/>
          <w:szCs w:val="26"/>
        </w:rPr>
        <w:t>se fijarán las calificaciones</w:t>
      </w:r>
      <w:r w:rsidR="009B4F6C">
        <w:rPr>
          <w:rFonts w:ascii="Garamond" w:hAnsi="Garamond"/>
          <w:color w:val="000000" w:themeColor="text1"/>
          <w:sz w:val="26"/>
          <w:szCs w:val="26"/>
        </w:rPr>
        <w:t xml:space="preserve"> de los estudiantes</w:t>
      </w:r>
      <w:r w:rsidR="003333B8" w:rsidRPr="003333B8">
        <w:rPr>
          <w:rFonts w:ascii="Garamond" w:hAnsi="Garamond"/>
          <w:color w:val="000000" w:themeColor="text1"/>
          <w:sz w:val="26"/>
          <w:szCs w:val="26"/>
        </w:rPr>
        <w:t xml:space="preserve"> </w:t>
      </w:r>
      <w:r w:rsidR="009B4F6C">
        <w:rPr>
          <w:rFonts w:ascii="Garamond" w:hAnsi="Garamond"/>
          <w:color w:val="000000" w:themeColor="text1"/>
          <w:sz w:val="26"/>
          <w:szCs w:val="26"/>
        </w:rPr>
        <w:t>en</w:t>
      </w:r>
      <w:r w:rsidR="003333B8" w:rsidRPr="003333B8">
        <w:rPr>
          <w:rFonts w:ascii="Garamond" w:hAnsi="Garamond"/>
          <w:color w:val="000000" w:themeColor="text1"/>
          <w:sz w:val="26"/>
          <w:szCs w:val="26"/>
        </w:rPr>
        <w:t xml:space="preserve"> cada una de las materias, así como </w:t>
      </w:r>
      <w:r w:rsidR="009B4F6C">
        <w:rPr>
          <w:rFonts w:ascii="Garamond" w:hAnsi="Garamond"/>
          <w:color w:val="000000" w:themeColor="text1"/>
          <w:sz w:val="26"/>
          <w:szCs w:val="26"/>
        </w:rPr>
        <w:t>su</w:t>
      </w:r>
      <w:r w:rsidR="003333B8" w:rsidRPr="003333B8">
        <w:rPr>
          <w:rFonts w:ascii="Garamond" w:hAnsi="Garamond"/>
          <w:color w:val="000000" w:themeColor="text1"/>
          <w:sz w:val="26"/>
          <w:szCs w:val="26"/>
        </w:rPr>
        <w:t xml:space="preserve"> descripción cualitativa del comportamiento y actitudes</w:t>
      </w:r>
      <w:r w:rsidR="009B4F6C">
        <w:rPr>
          <w:rFonts w:ascii="Garamond" w:hAnsi="Garamond"/>
          <w:color w:val="000000" w:themeColor="text1"/>
          <w:sz w:val="26"/>
          <w:szCs w:val="26"/>
        </w:rPr>
        <w:t xml:space="preserve">, </w:t>
      </w:r>
      <w:r w:rsidR="003333B8" w:rsidRPr="003333B8">
        <w:rPr>
          <w:rFonts w:ascii="Garamond" w:hAnsi="Garamond"/>
          <w:color w:val="000000" w:themeColor="text1"/>
          <w:sz w:val="26"/>
          <w:szCs w:val="26"/>
        </w:rPr>
        <w:t>que será volcada en el Informe Pedagógico-Convivencial individual. S</w:t>
      </w:r>
      <w:r w:rsidR="009057DF" w:rsidRPr="00B918BF">
        <w:rPr>
          <w:rFonts w:ascii="Garamond" w:hAnsi="Garamond"/>
          <w:color w:val="000000" w:themeColor="text1"/>
          <w:sz w:val="26"/>
          <w:szCs w:val="26"/>
        </w:rPr>
        <w:t>in observaciones. Responde a los lineamientos establecidos en la resolución del CFE Nº 93/09.</w:t>
      </w:r>
      <w:r w:rsidR="009057DF" w:rsidRPr="00180457">
        <w:rPr>
          <w:rFonts w:ascii="Garamond" w:hAnsi="Garamond"/>
          <w:noProof/>
          <w:color w:val="000000" w:themeColor="text1"/>
          <w:sz w:val="26"/>
          <w:szCs w:val="26"/>
        </w:rPr>
        <w:t xml:space="preserve"> </w:t>
      </w:r>
    </w:p>
    <w:p w:rsidR="00A76CD1" w:rsidRPr="00A76CD1" w:rsidRDefault="00A76CD1" w:rsidP="00A76CD1">
      <w:pPr>
        <w:spacing w:after="160" w:line="259" w:lineRule="auto"/>
        <w:ind w:left="1418"/>
        <w:jc w:val="both"/>
        <w:rPr>
          <w:rFonts w:ascii="Garamond" w:hAnsi="Garamond"/>
          <w:i/>
          <w:sz w:val="26"/>
          <w:szCs w:val="26"/>
        </w:rPr>
      </w:pPr>
      <w:r w:rsidRPr="00A76CD1">
        <w:rPr>
          <w:rFonts w:ascii="Garamond" w:hAnsi="Garamond"/>
          <w:b/>
          <w:i/>
          <w:sz w:val="26"/>
          <w:szCs w:val="26"/>
        </w:rPr>
        <w:t>71-</w:t>
      </w:r>
      <w:r w:rsidRPr="00A76CD1">
        <w:rPr>
          <w:rFonts w:ascii="Garamond" w:hAnsi="Garamond"/>
          <w:i/>
          <w:sz w:val="26"/>
          <w:szCs w:val="26"/>
        </w:rPr>
        <w:t xml:space="preserve">Es un rasgo común que las decisiones relativas a la evaluación de cada asignatura se tomen exclusivamente bajo la responsabilidad del docente que la tiene a cargo. Sin embargo, si se parte de concebir la enseñanza como un proyecto común, sería deseable que éstas se sustenten en acuerdos del colectivo docente de la institución organizados en departamentos, equipos de conducción, equipos docentes, tutores u otras formas. </w:t>
      </w:r>
    </w:p>
    <w:p w:rsidR="00A76CD1" w:rsidRDefault="00A76CD1" w:rsidP="00A76CD1">
      <w:pPr>
        <w:spacing w:after="160" w:line="259" w:lineRule="auto"/>
        <w:ind w:left="1418"/>
        <w:jc w:val="both"/>
        <w:rPr>
          <w:rFonts w:ascii="Garamond" w:hAnsi="Garamond"/>
          <w:i/>
          <w:sz w:val="26"/>
          <w:szCs w:val="26"/>
        </w:rPr>
      </w:pPr>
      <w:r w:rsidRPr="00A76CD1">
        <w:rPr>
          <w:rFonts w:ascii="Garamond" w:hAnsi="Garamond"/>
          <w:b/>
          <w:i/>
          <w:sz w:val="26"/>
          <w:szCs w:val="26"/>
        </w:rPr>
        <w:t>72</w:t>
      </w:r>
      <w:r w:rsidRPr="00A76CD1">
        <w:rPr>
          <w:rFonts w:ascii="Garamond" w:hAnsi="Garamond"/>
          <w:i/>
          <w:sz w:val="26"/>
          <w:szCs w:val="26"/>
        </w:rPr>
        <w:t>. La reflexión conjunta sobre el propósito formativo de cada asignatura en la propuesta general de formación enriquece la perspectiva de la evaluación y supera concepciones parciales o fragmentarias. Así concebida, la evaluación es responsabilidad del docente pero también producto de la reflexión y los acuerdos institucionales.</w:t>
      </w:r>
    </w:p>
    <w:p w:rsidR="00A76CD1" w:rsidRDefault="00A76CD1" w:rsidP="00A76CD1">
      <w:pPr>
        <w:spacing w:after="160" w:line="259" w:lineRule="auto"/>
        <w:ind w:left="1418"/>
        <w:jc w:val="right"/>
        <w:rPr>
          <w:b/>
        </w:rPr>
      </w:pPr>
      <w:r w:rsidRPr="00B918BF">
        <w:rPr>
          <w:b/>
        </w:rPr>
        <w:t>Resolución CFE Nº 93/09</w:t>
      </w:r>
    </w:p>
    <w:p w:rsidR="009057DF" w:rsidRDefault="009057DF" w:rsidP="00A76CD1">
      <w:pPr>
        <w:spacing w:after="160" w:line="259" w:lineRule="auto"/>
        <w:ind w:left="1418"/>
        <w:jc w:val="right"/>
        <w:rPr>
          <w:b/>
        </w:rPr>
      </w:pPr>
    </w:p>
    <w:p w:rsidR="00A76CD1" w:rsidRPr="009B4F6C" w:rsidRDefault="00A76CD1" w:rsidP="009B4F6C">
      <w:pPr>
        <w:pStyle w:val="TDC2"/>
        <w:tabs>
          <w:tab w:val="right" w:leader="dot" w:pos="8494"/>
        </w:tabs>
        <w:spacing w:line="360" w:lineRule="auto"/>
        <w:ind w:left="567"/>
        <w:jc w:val="both"/>
        <w:rPr>
          <w:rFonts w:ascii="Garamond" w:hAnsi="Garamond"/>
          <w:noProof/>
          <w:color w:val="000000" w:themeColor="text1"/>
          <w:sz w:val="26"/>
          <w:szCs w:val="26"/>
        </w:rPr>
      </w:pPr>
      <w:r w:rsidRPr="00A76CD1">
        <w:rPr>
          <w:rFonts w:ascii="Garamond" w:hAnsi="Garamond"/>
          <w:b/>
          <w:sz w:val="26"/>
          <w:szCs w:val="26"/>
        </w:rPr>
        <w:lastRenderedPageBreak/>
        <w:t xml:space="preserve">8.7.3 Calificación y aprobación de las instancias curriculares: </w:t>
      </w:r>
      <w:r w:rsidR="009057DF">
        <w:rPr>
          <w:rFonts w:ascii="Garamond" w:hAnsi="Garamond"/>
          <w:sz w:val="26"/>
          <w:szCs w:val="26"/>
        </w:rPr>
        <w:t xml:space="preserve">el ciclo lectivo se divide </w:t>
      </w:r>
      <w:r w:rsidR="009057DF" w:rsidRPr="009057DF">
        <w:rPr>
          <w:rFonts w:ascii="Garamond" w:hAnsi="Garamond"/>
          <w:sz w:val="26"/>
          <w:szCs w:val="26"/>
        </w:rPr>
        <w:t xml:space="preserve">en </w:t>
      </w:r>
      <w:r w:rsidRPr="009057DF">
        <w:rPr>
          <w:rFonts w:ascii="Garamond" w:hAnsi="Garamond"/>
          <w:sz w:val="26"/>
          <w:szCs w:val="26"/>
        </w:rPr>
        <w:t>dos (2) términos o cuatrimestres. Durante cada cuatrimestre se realiza una evaluación continua que se traduce en una calificación. Se establece una escala numérica de uno (1) a diez (10). Para aprobar los espacios curriculares los estudiantes deben obtener un mínimo de 7 (siete).</w:t>
      </w:r>
      <w:r w:rsidR="009057DF" w:rsidRPr="009057DF">
        <w:rPr>
          <w:rFonts w:ascii="Garamond" w:hAnsi="Garamond"/>
          <w:sz w:val="26"/>
          <w:szCs w:val="26"/>
        </w:rPr>
        <w:t xml:space="preserve"> Los estudiantes que obtengan como promedio anual una calificación inferior a 7 (siete) deben asistir a la instancia de apoyo, recuperación y evaluación, según lo determine la Junta de Evaluación. Se contemplan dos Períodos de Complementación de Aprendizajes y Evaluación: uno en el mes de diciembre y otro en el mes de febrero.</w:t>
      </w:r>
      <w:r w:rsidR="009B4F6C">
        <w:rPr>
          <w:rFonts w:ascii="Garamond" w:hAnsi="Garamond"/>
          <w:sz w:val="26"/>
          <w:szCs w:val="26"/>
        </w:rPr>
        <w:t xml:space="preserve"> </w:t>
      </w:r>
      <w:r w:rsidR="009B4F6C" w:rsidRPr="003333B8">
        <w:rPr>
          <w:rFonts w:ascii="Garamond" w:hAnsi="Garamond"/>
          <w:color w:val="000000" w:themeColor="text1"/>
          <w:sz w:val="26"/>
          <w:szCs w:val="26"/>
        </w:rPr>
        <w:t>S</w:t>
      </w:r>
      <w:r w:rsidR="009B4F6C" w:rsidRPr="00B918BF">
        <w:rPr>
          <w:rFonts w:ascii="Garamond" w:hAnsi="Garamond"/>
          <w:color w:val="000000" w:themeColor="text1"/>
          <w:sz w:val="26"/>
          <w:szCs w:val="26"/>
        </w:rPr>
        <w:t>in observaciones. Responde a los lineamientos establecidos en la resolución del CFE Nº 93/09.</w:t>
      </w:r>
      <w:r w:rsidR="009B4F6C" w:rsidRPr="00180457">
        <w:rPr>
          <w:rFonts w:ascii="Garamond" w:hAnsi="Garamond"/>
          <w:noProof/>
          <w:color w:val="000000" w:themeColor="text1"/>
          <w:sz w:val="26"/>
          <w:szCs w:val="26"/>
        </w:rPr>
        <w:t xml:space="preserve"> </w:t>
      </w:r>
    </w:p>
    <w:p w:rsidR="009057DF" w:rsidRDefault="009057DF" w:rsidP="009057DF">
      <w:pPr>
        <w:spacing w:after="160" w:line="259" w:lineRule="auto"/>
        <w:ind w:left="1418"/>
        <w:jc w:val="both"/>
        <w:rPr>
          <w:rFonts w:ascii="Garamond" w:hAnsi="Garamond"/>
          <w:i/>
          <w:sz w:val="26"/>
          <w:szCs w:val="26"/>
        </w:rPr>
      </w:pPr>
      <w:r w:rsidRPr="009057DF">
        <w:rPr>
          <w:rFonts w:ascii="Garamond" w:hAnsi="Garamond"/>
          <w:b/>
          <w:i/>
          <w:sz w:val="26"/>
          <w:szCs w:val="26"/>
        </w:rPr>
        <w:t>159</w:t>
      </w:r>
      <w:r w:rsidRPr="009057DF">
        <w:rPr>
          <w:rFonts w:ascii="Garamond" w:hAnsi="Garamond"/>
          <w:i/>
          <w:sz w:val="26"/>
          <w:szCs w:val="26"/>
        </w:rPr>
        <w:t>-Estos períodos deben constituir una nueva oportunidad para enseñar y, para aprender y por lo tanto, también para dar cuenta de lo aprendido. No se trata solamente de extender los períodos en que los estudiantes serán evaluados, ni de evaluar a través de una sumatoria de instancias parciales, sino de evaluar en el mismo proceso de enseñar y de aprender que se desarrolla en estos períodos</w:t>
      </w:r>
      <w:r>
        <w:rPr>
          <w:rFonts w:ascii="Garamond" w:hAnsi="Garamond"/>
          <w:i/>
          <w:sz w:val="26"/>
          <w:szCs w:val="26"/>
        </w:rPr>
        <w:t>.</w:t>
      </w:r>
    </w:p>
    <w:p w:rsidR="009057DF" w:rsidRPr="009057DF" w:rsidRDefault="009057DF" w:rsidP="009057DF">
      <w:pPr>
        <w:spacing w:after="160" w:line="259" w:lineRule="auto"/>
        <w:ind w:left="1418"/>
        <w:jc w:val="right"/>
        <w:rPr>
          <w:b/>
        </w:rPr>
      </w:pPr>
      <w:r w:rsidRPr="00B918BF">
        <w:rPr>
          <w:b/>
        </w:rPr>
        <w:t>Resolución CFE Nº 93/09</w:t>
      </w:r>
    </w:p>
    <w:p w:rsidR="009057DF" w:rsidRPr="009B4F6C" w:rsidRDefault="00A76CD1" w:rsidP="009B4F6C">
      <w:pPr>
        <w:pStyle w:val="TDC2"/>
        <w:tabs>
          <w:tab w:val="right" w:leader="dot" w:pos="8494"/>
        </w:tabs>
        <w:spacing w:line="360" w:lineRule="auto"/>
        <w:ind w:left="0"/>
        <w:jc w:val="both"/>
        <w:rPr>
          <w:rFonts w:ascii="Garamond" w:hAnsi="Garamond"/>
          <w:noProof/>
          <w:color w:val="000000" w:themeColor="text1"/>
          <w:sz w:val="26"/>
          <w:szCs w:val="26"/>
        </w:rPr>
      </w:pPr>
      <w:r w:rsidRPr="009057DF">
        <w:rPr>
          <w:rFonts w:ascii="Garamond" w:hAnsi="Garamond"/>
          <w:b/>
          <w:sz w:val="26"/>
          <w:szCs w:val="26"/>
        </w:rPr>
        <w:t xml:space="preserve">8.8 El sistema de apoyo a la escolaridad: </w:t>
      </w:r>
      <w:r w:rsidRPr="009057DF">
        <w:rPr>
          <w:rFonts w:ascii="Garamond" w:hAnsi="Garamond"/>
          <w:sz w:val="26"/>
          <w:szCs w:val="26"/>
        </w:rPr>
        <w:t>se describen las características que presentará el sistema implementado para el apoyo a la escolaridad. S</w:t>
      </w:r>
      <w:r w:rsidRPr="009057DF">
        <w:rPr>
          <w:rFonts w:ascii="Garamond" w:hAnsi="Garamond"/>
          <w:color w:val="000000" w:themeColor="text1"/>
          <w:sz w:val="26"/>
          <w:szCs w:val="26"/>
        </w:rPr>
        <w:t>in observaciones. Responde a los lineamientos establecidos en la resolución del CFE Nº 93/09.</w:t>
      </w:r>
      <w:r w:rsidRPr="009057DF">
        <w:rPr>
          <w:rFonts w:ascii="Garamond" w:hAnsi="Garamond"/>
          <w:noProof/>
          <w:color w:val="000000" w:themeColor="text1"/>
          <w:sz w:val="26"/>
          <w:szCs w:val="26"/>
        </w:rPr>
        <w:t xml:space="preserve"> </w:t>
      </w:r>
    </w:p>
    <w:p w:rsidR="00A76CD1" w:rsidRDefault="00A76CD1" w:rsidP="00A76CD1">
      <w:pPr>
        <w:spacing w:after="160" w:line="259" w:lineRule="auto"/>
        <w:ind w:left="1418"/>
        <w:jc w:val="both"/>
        <w:rPr>
          <w:rFonts w:ascii="Garamond" w:hAnsi="Garamond"/>
          <w:i/>
          <w:sz w:val="26"/>
          <w:szCs w:val="26"/>
        </w:rPr>
      </w:pPr>
      <w:r w:rsidRPr="00B918BF">
        <w:rPr>
          <w:rFonts w:ascii="Garamond" w:hAnsi="Garamond"/>
          <w:b/>
          <w:i/>
          <w:sz w:val="26"/>
          <w:szCs w:val="26"/>
        </w:rPr>
        <w:t>55</w:t>
      </w:r>
      <w:r w:rsidRPr="00B918BF">
        <w:rPr>
          <w:rFonts w:ascii="Garamond" w:hAnsi="Garamond"/>
          <w:i/>
          <w:sz w:val="26"/>
          <w:szCs w:val="26"/>
        </w:rPr>
        <w:t>- A través del diseño de estas instancias de apoyo la escuela se compromete a ofrecer diferentes itinerarios, en función de necesidades, tiempos y ritmos de aprendizaje de cada estudiante. Esto requiere el seguimiento y la intervención por parte de la escuela, desde una mirada integral, para decidir y orientar a cada uno de ellos acerca de cuál es la trayectoria más conveniente en función de sus procesos singulares.</w:t>
      </w:r>
    </w:p>
    <w:p w:rsidR="00A76CD1" w:rsidRDefault="00A76CD1" w:rsidP="00A76CD1">
      <w:pPr>
        <w:spacing w:after="160" w:line="259" w:lineRule="auto"/>
        <w:ind w:left="1418"/>
        <w:jc w:val="right"/>
        <w:rPr>
          <w:b/>
        </w:rPr>
      </w:pPr>
      <w:r w:rsidRPr="00B918BF">
        <w:rPr>
          <w:b/>
        </w:rPr>
        <w:t>Resolución CFE Nº 93/09</w:t>
      </w:r>
    </w:p>
    <w:p w:rsidR="00A76CD1" w:rsidRDefault="00A76CD1" w:rsidP="00E7248B">
      <w:pPr>
        <w:spacing w:after="160" w:line="259" w:lineRule="auto"/>
        <w:jc w:val="both"/>
        <w:rPr>
          <w:rFonts w:ascii="Garamond" w:hAnsi="Garamond"/>
          <w:b/>
          <w:sz w:val="26"/>
          <w:szCs w:val="26"/>
        </w:rPr>
      </w:pPr>
    </w:p>
    <w:p w:rsidR="00E7248B" w:rsidRPr="00E7248B" w:rsidRDefault="00E7248B" w:rsidP="00042D27">
      <w:pPr>
        <w:spacing w:after="160" w:line="360" w:lineRule="auto"/>
        <w:jc w:val="both"/>
        <w:rPr>
          <w:rFonts w:ascii="Garamond" w:hAnsi="Garamond"/>
          <w:b/>
          <w:sz w:val="26"/>
          <w:szCs w:val="26"/>
        </w:rPr>
      </w:pPr>
      <w:r w:rsidRPr="00E7248B">
        <w:rPr>
          <w:rFonts w:ascii="Garamond" w:hAnsi="Garamond"/>
          <w:b/>
          <w:sz w:val="26"/>
          <w:szCs w:val="26"/>
        </w:rPr>
        <w:t>8.9. Equivalencias y homologaciones</w:t>
      </w:r>
      <w:r w:rsidR="009057DF">
        <w:rPr>
          <w:rFonts w:ascii="Garamond" w:hAnsi="Garamond"/>
          <w:b/>
          <w:sz w:val="26"/>
          <w:szCs w:val="26"/>
        </w:rPr>
        <w:t xml:space="preserve">: </w:t>
      </w:r>
      <w:r w:rsidR="009057DF" w:rsidRPr="009057DF">
        <w:rPr>
          <w:rFonts w:ascii="Garamond" w:hAnsi="Garamond" w:cs="Calibri"/>
          <w:color w:val="000000" w:themeColor="text1"/>
          <w:sz w:val="26"/>
          <w:szCs w:val="26"/>
          <w:lang w:val="es-AR" w:eastAsia="ar-SA"/>
        </w:rPr>
        <w:t>Los estudios realizados en otros establecimientos de nivel secundario s</w:t>
      </w:r>
      <w:r w:rsidR="00042D27">
        <w:rPr>
          <w:rFonts w:ascii="Garamond" w:hAnsi="Garamond" w:cs="Calibri"/>
          <w:color w:val="000000" w:themeColor="text1"/>
          <w:sz w:val="26"/>
          <w:szCs w:val="26"/>
          <w:lang w:val="es-AR" w:eastAsia="ar-SA"/>
        </w:rPr>
        <w:t>erán</w:t>
      </w:r>
      <w:r w:rsidR="009057DF" w:rsidRPr="009057DF">
        <w:rPr>
          <w:rFonts w:ascii="Garamond" w:hAnsi="Garamond" w:cs="Calibri"/>
          <w:color w:val="000000" w:themeColor="text1"/>
          <w:sz w:val="26"/>
          <w:szCs w:val="26"/>
          <w:lang w:val="es-AR" w:eastAsia="ar-SA"/>
        </w:rPr>
        <w:t xml:space="preserve"> reconocidos mediante un régimen de equiv</w:t>
      </w:r>
      <w:r w:rsidR="00042D27">
        <w:rPr>
          <w:rFonts w:ascii="Garamond" w:hAnsi="Garamond" w:cs="Calibri"/>
          <w:color w:val="000000" w:themeColor="text1"/>
          <w:sz w:val="26"/>
          <w:szCs w:val="26"/>
          <w:lang w:val="es-AR" w:eastAsia="ar-SA"/>
        </w:rPr>
        <w:t>alencias en los términos de la resolución CFE N° 102/10 “</w:t>
      </w:r>
      <w:r w:rsidR="00042D27" w:rsidRPr="00042D27">
        <w:rPr>
          <w:rFonts w:ascii="Garamond" w:hAnsi="Garamond" w:cs="Calibri"/>
          <w:color w:val="000000" w:themeColor="text1"/>
          <w:sz w:val="26"/>
          <w:szCs w:val="26"/>
          <w:lang w:val="es-AR" w:eastAsia="ar-SA"/>
        </w:rPr>
        <w:t>Pautas Federales para la movilidad estudiantil en la educación obligatoria”</w:t>
      </w:r>
      <w:r w:rsidR="009B4F6C">
        <w:rPr>
          <w:rFonts w:ascii="Garamond" w:hAnsi="Garamond" w:cs="Calibri"/>
          <w:color w:val="000000" w:themeColor="text1"/>
          <w:sz w:val="26"/>
          <w:szCs w:val="26"/>
          <w:lang w:val="es-AR" w:eastAsia="ar-SA"/>
        </w:rPr>
        <w:t>.</w:t>
      </w:r>
    </w:p>
    <w:p w:rsidR="00E7248B" w:rsidRPr="00E7248B" w:rsidRDefault="00E7248B" w:rsidP="00E7248B">
      <w:pPr>
        <w:pStyle w:val="Prrafodelista"/>
        <w:spacing w:after="160" w:line="259" w:lineRule="auto"/>
        <w:jc w:val="both"/>
        <w:rPr>
          <w:rFonts w:ascii="Garamond" w:hAnsi="Garamond"/>
          <w:b/>
          <w:sz w:val="26"/>
          <w:szCs w:val="26"/>
        </w:rPr>
      </w:pPr>
    </w:p>
    <w:p w:rsidR="00CF692A" w:rsidRPr="00E7248B" w:rsidRDefault="00CF692A" w:rsidP="00CF692A">
      <w:pPr>
        <w:pStyle w:val="Prrafodelista"/>
        <w:numPr>
          <w:ilvl w:val="0"/>
          <w:numId w:val="3"/>
        </w:numPr>
        <w:spacing w:after="160" w:line="259" w:lineRule="auto"/>
        <w:jc w:val="both"/>
        <w:rPr>
          <w:rFonts w:ascii="Garamond" w:hAnsi="Garamond"/>
          <w:b/>
          <w:sz w:val="26"/>
          <w:szCs w:val="26"/>
        </w:rPr>
      </w:pPr>
      <w:r w:rsidRPr="00E7248B">
        <w:rPr>
          <w:rFonts w:ascii="Garamond" w:hAnsi="Garamond"/>
          <w:b/>
          <w:sz w:val="26"/>
          <w:szCs w:val="26"/>
        </w:rPr>
        <w:t>Régimen de Convivencia</w:t>
      </w:r>
    </w:p>
    <w:p w:rsidR="00E7248B" w:rsidRPr="00042D27" w:rsidRDefault="00E7248B" w:rsidP="00042D27">
      <w:pPr>
        <w:pStyle w:val="TDC2"/>
        <w:tabs>
          <w:tab w:val="right" w:leader="dot" w:pos="8494"/>
        </w:tabs>
        <w:spacing w:line="360" w:lineRule="auto"/>
        <w:ind w:left="0"/>
        <w:jc w:val="both"/>
        <w:rPr>
          <w:rFonts w:ascii="Garamond" w:hAnsi="Garamond"/>
          <w:noProof/>
          <w:color w:val="000000" w:themeColor="text1"/>
          <w:sz w:val="26"/>
          <w:szCs w:val="26"/>
        </w:rPr>
      </w:pPr>
      <w:r w:rsidRPr="00E7248B">
        <w:rPr>
          <w:rFonts w:ascii="Garamond" w:hAnsi="Garamond"/>
          <w:b/>
          <w:sz w:val="26"/>
          <w:szCs w:val="26"/>
        </w:rPr>
        <w:lastRenderedPageBreak/>
        <w:t>9. 1. El Acuerdo Escolar de Convivencia</w:t>
      </w:r>
      <w:r w:rsidR="00042D27">
        <w:rPr>
          <w:rFonts w:ascii="Garamond" w:hAnsi="Garamond"/>
          <w:b/>
          <w:sz w:val="26"/>
          <w:szCs w:val="26"/>
        </w:rPr>
        <w:t xml:space="preserve">: </w:t>
      </w:r>
      <w:r w:rsidR="00042D27" w:rsidRPr="00042D27">
        <w:rPr>
          <w:rFonts w:ascii="Garamond" w:hAnsi="Garamond"/>
          <w:color w:val="000000" w:themeColor="text1"/>
          <w:sz w:val="26"/>
          <w:szCs w:val="26"/>
        </w:rPr>
        <w:t>regula</w:t>
      </w:r>
      <w:r w:rsidR="009B4F6C">
        <w:rPr>
          <w:rFonts w:ascii="Garamond" w:hAnsi="Garamond"/>
          <w:color w:val="000000" w:themeColor="text1"/>
          <w:sz w:val="26"/>
          <w:szCs w:val="26"/>
        </w:rPr>
        <w:t>rá</w:t>
      </w:r>
      <w:r w:rsidR="00042D27" w:rsidRPr="00042D27">
        <w:rPr>
          <w:rFonts w:ascii="Garamond" w:hAnsi="Garamond"/>
          <w:color w:val="000000" w:themeColor="text1"/>
          <w:sz w:val="26"/>
          <w:szCs w:val="26"/>
        </w:rPr>
        <w:t xml:space="preserve"> las relaciones entre profesores y estudiantes, de estos entre sí y con los otros adultos de la institución educativa. Si</w:t>
      </w:r>
      <w:r w:rsidR="00042D27" w:rsidRPr="009057DF">
        <w:rPr>
          <w:rFonts w:ascii="Garamond" w:hAnsi="Garamond"/>
          <w:color w:val="000000" w:themeColor="text1"/>
          <w:sz w:val="26"/>
          <w:szCs w:val="26"/>
        </w:rPr>
        <w:t>n observaciones. Responde a los lineamientos establecidos en la resolución del CFE Nº 93/09.</w:t>
      </w:r>
      <w:r w:rsidR="00042D27" w:rsidRPr="009057DF">
        <w:rPr>
          <w:rFonts w:ascii="Garamond" w:hAnsi="Garamond"/>
          <w:noProof/>
          <w:color w:val="000000" w:themeColor="text1"/>
          <w:sz w:val="26"/>
          <w:szCs w:val="26"/>
        </w:rPr>
        <w:t xml:space="preserve"> </w:t>
      </w:r>
    </w:p>
    <w:p w:rsidR="00A76CD1" w:rsidRDefault="00A76CD1" w:rsidP="00A76CD1">
      <w:pPr>
        <w:spacing w:after="160" w:line="259" w:lineRule="auto"/>
        <w:ind w:left="1418"/>
        <w:jc w:val="both"/>
        <w:rPr>
          <w:rFonts w:ascii="Garamond" w:hAnsi="Garamond"/>
          <w:i/>
          <w:sz w:val="26"/>
          <w:szCs w:val="26"/>
        </w:rPr>
      </w:pPr>
      <w:r w:rsidRPr="00A76CD1">
        <w:rPr>
          <w:rFonts w:ascii="Garamond" w:hAnsi="Garamond"/>
          <w:b/>
          <w:i/>
          <w:sz w:val="26"/>
          <w:szCs w:val="26"/>
        </w:rPr>
        <w:t>86</w:t>
      </w:r>
      <w:r w:rsidRPr="00A76CD1">
        <w:rPr>
          <w:rFonts w:ascii="Garamond" w:hAnsi="Garamond"/>
          <w:i/>
          <w:sz w:val="26"/>
          <w:szCs w:val="26"/>
        </w:rPr>
        <w:t xml:space="preserve">- La escuela secundaria obligatoria está convocada a renovar su institucionalidad fortaleciendo su aptitud para establecer un encuadre normativo interno, enseñar el respeto y la valoración de la ley, sustentando el rol asimétrico de los adultos pero en diálogo con los jóvenes, confiando en ellos, superando estilos verticales, distanciados y unilaterales del ejercicio de la autoridad. </w:t>
      </w:r>
    </w:p>
    <w:p w:rsidR="00212F6E" w:rsidRDefault="00212F6E" w:rsidP="00212F6E">
      <w:pPr>
        <w:spacing w:after="160" w:line="259" w:lineRule="auto"/>
        <w:ind w:left="1418"/>
        <w:jc w:val="both"/>
        <w:rPr>
          <w:rFonts w:ascii="Garamond" w:hAnsi="Garamond"/>
          <w:i/>
          <w:sz w:val="26"/>
          <w:szCs w:val="26"/>
        </w:rPr>
      </w:pPr>
      <w:r w:rsidRPr="00212F6E">
        <w:rPr>
          <w:rFonts w:ascii="Garamond" w:hAnsi="Garamond"/>
          <w:b/>
          <w:i/>
          <w:sz w:val="26"/>
          <w:szCs w:val="26"/>
        </w:rPr>
        <w:t>97</w:t>
      </w:r>
      <w:r w:rsidRPr="00212F6E">
        <w:rPr>
          <w:rFonts w:ascii="Garamond" w:hAnsi="Garamond"/>
          <w:i/>
          <w:sz w:val="26"/>
          <w:szCs w:val="26"/>
        </w:rPr>
        <w:t xml:space="preserve">-Los acuerdos escolares de convivencia regulan las relaciones entre profesores y alumnos, de estos entre sí y con los otros adultos de la institución educativa. Sólo en la medida en que obliguen a todos por igual o, en otros términos, que se les reconozca a adultos y jóvenes el mismo estatuto de igualdad ante la ley, aunque con diferentes roles y funciones, serán percibidos como legítimos por todos los actores. </w:t>
      </w:r>
    </w:p>
    <w:p w:rsidR="00212F6E" w:rsidRDefault="00212F6E" w:rsidP="00212F6E">
      <w:pPr>
        <w:spacing w:after="160" w:line="259" w:lineRule="auto"/>
        <w:ind w:left="1418"/>
        <w:jc w:val="both"/>
        <w:rPr>
          <w:rFonts w:ascii="Garamond" w:hAnsi="Garamond"/>
          <w:i/>
          <w:sz w:val="26"/>
          <w:szCs w:val="26"/>
        </w:rPr>
      </w:pPr>
      <w:r w:rsidRPr="00212F6E">
        <w:rPr>
          <w:rFonts w:ascii="Garamond" w:hAnsi="Garamond"/>
          <w:b/>
          <w:i/>
          <w:sz w:val="26"/>
          <w:szCs w:val="26"/>
        </w:rPr>
        <w:t>98</w:t>
      </w:r>
      <w:r w:rsidRPr="00212F6E">
        <w:rPr>
          <w:rFonts w:ascii="Garamond" w:hAnsi="Garamond"/>
          <w:i/>
          <w:sz w:val="26"/>
          <w:szCs w:val="26"/>
        </w:rPr>
        <w:t>-Los acuerdos de convivencia deberán ser plasmados por escrito en un documento que será aprobado por las autoridades del sistema educativo de la provincia previa aprobación del respectivo Rector y Supervisor, verificando su concordancia con la norma jurisdiccional y formalizando su aprobación mediante acto resolutivo.</w:t>
      </w:r>
    </w:p>
    <w:p w:rsidR="00212F6E" w:rsidRPr="00212F6E" w:rsidRDefault="00212F6E" w:rsidP="00212F6E">
      <w:pPr>
        <w:spacing w:after="160" w:line="259" w:lineRule="auto"/>
        <w:ind w:left="1418"/>
        <w:jc w:val="both"/>
        <w:rPr>
          <w:rFonts w:ascii="Garamond" w:hAnsi="Garamond"/>
          <w:i/>
          <w:sz w:val="26"/>
          <w:szCs w:val="26"/>
        </w:rPr>
      </w:pPr>
      <w:r w:rsidRPr="00212F6E">
        <w:rPr>
          <w:rFonts w:ascii="Garamond" w:hAnsi="Garamond"/>
          <w:b/>
          <w:i/>
          <w:sz w:val="26"/>
          <w:szCs w:val="26"/>
        </w:rPr>
        <w:t>100-</w:t>
      </w:r>
      <w:r w:rsidRPr="00212F6E">
        <w:rPr>
          <w:rFonts w:ascii="Garamond" w:hAnsi="Garamond"/>
          <w:i/>
          <w:sz w:val="26"/>
          <w:szCs w:val="26"/>
        </w:rPr>
        <w:t>Estos acuerdos serán revisados en forma periódica, en plazos establecidos por las jurisdicciones, no mayores a tres años. La revisión y modificación de los acuerdos se realizará con la participación activa de todos los sectores (docentes, alumnos y familias) que integran la comunidad educativa.</w:t>
      </w:r>
    </w:p>
    <w:p w:rsidR="00A76CD1" w:rsidRPr="00042D27" w:rsidRDefault="00212F6E" w:rsidP="00042D27">
      <w:pPr>
        <w:spacing w:after="160" w:line="259" w:lineRule="auto"/>
        <w:ind w:left="1418"/>
        <w:jc w:val="right"/>
        <w:rPr>
          <w:b/>
        </w:rPr>
      </w:pPr>
      <w:r w:rsidRPr="00B918BF">
        <w:rPr>
          <w:b/>
        </w:rPr>
        <w:t>Resolución CFE Nº 93/09</w:t>
      </w:r>
    </w:p>
    <w:p w:rsidR="00212F6E" w:rsidRPr="009B4F6C" w:rsidRDefault="00E7248B" w:rsidP="009B4F6C">
      <w:pPr>
        <w:pStyle w:val="TDC2"/>
        <w:tabs>
          <w:tab w:val="right" w:leader="dot" w:pos="8494"/>
        </w:tabs>
        <w:spacing w:line="360" w:lineRule="auto"/>
        <w:ind w:left="0"/>
        <w:jc w:val="both"/>
        <w:rPr>
          <w:rFonts w:ascii="Garamond" w:hAnsi="Garamond"/>
          <w:color w:val="000000" w:themeColor="text1"/>
          <w:sz w:val="26"/>
          <w:szCs w:val="26"/>
        </w:rPr>
      </w:pPr>
      <w:r w:rsidRPr="00E7248B">
        <w:rPr>
          <w:rFonts w:ascii="Garamond" w:hAnsi="Garamond"/>
          <w:b/>
          <w:sz w:val="26"/>
          <w:szCs w:val="26"/>
        </w:rPr>
        <w:t>9.2. Consejo Escolar de Convivencia</w:t>
      </w:r>
      <w:r w:rsidR="00042D27">
        <w:rPr>
          <w:rFonts w:ascii="Garamond" w:hAnsi="Garamond"/>
          <w:b/>
          <w:sz w:val="26"/>
          <w:szCs w:val="26"/>
        </w:rPr>
        <w:t xml:space="preserve">: </w:t>
      </w:r>
      <w:r w:rsidR="00A93ADB">
        <w:rPr>
          <w:rFonts w:ascii="Garamond" w:hAnsi="Garamond"/>
          <w:color w:val="000000" w:themeColor="text1"/>
          <w:sz w:val="26"/>
          <w:szCs w:val="26"/>
        </w:rPr>
        <w:t>El Equipo Directivo de E</w:t>
      </w:r>
      <w:r w:rsidR="00042D27" w:rsidRPr="00A93ADB">
        <w:rPr>
          <w:rFonts w:ascii="Garamond" w:hAnsi="Garamond"/>
          <w:color w:val="000000" w:themeColor="text1"/>
          <w:sz w:val="26"/>
          <w:szCs w:val="26"/>
        </w:rPr>
        <w:t>scuela</w:t>
      </w:r>
      <w:r w:rsidR="00A93ADB">
        <w:rPr>
          <w:rFonts w:ascii="Garamond" w:hAnsi="Garamond"/>
          <w:color w:val="000000" w:themeColor="text1"/>
          <w:sz w:val="26"/>
          <w:szCs w:val="26"/>
        </w:rPr>
        <w:t xml:space="preserve"> Secundaria Técnica</w:t>
      </w:r>
      <w:r w:rsidR="00042D27" w:rsidRPr="00A93ADB">
        <w:rPr>
          <w:rFonts w:ascii="Garamond" w:hAnsi="Garamond"/>
          <w:color w:val="000000" w:themeColor="text1"/>
          <w:sz w:val="26"/>
          <w:szCs w:val="26"/>
        </w:rPr>
        <w:t xml:space="preserve"> organizará y asegurará el funcionamiento de un Consejo Escolar de Convivencia. </w:t>
      </w:r>
      <w:r w:rsidR="00042D27" w:rsidRPr="00042D27">
        <w:rPr>
          <w:rFonts w:ascii="Garamond" w:hAnsi="Garamond"/>
          <w:color w:val="000000" w:themeColor="text1"/>
          <w:sz w:val="26"/>
          <w:szCs w:val="26"/>
        </w:rPr>
        <w:t>Si</w:t>
      </w:r>
      <w:r w:rsidR="00042D27" w:rsidRPr="009057DF">
        <w:rPr>
          <w:rFonts w:ascii="Garamond" w:hAnsi="Garamond"/>
          <w:color w:val="000000" w:themeColor="text1"/>
          <w:sz w:val="26"/>
          <w:szCs w:val="26"/>
        </w:rPr>
        <w:t xml:space="preserve">n observaciones. Responde a los lineamientos establecidos en la resolución del CFE Nº 93/09. </w:t>
      </w:r>
    </w:p>
    <w:p w:rsidR="00212F6E" w:rsidRDefault="00A76CD1" w:rsidP="00212F6E">
      <w:pPr>
        <w:pStyle w:val="Prrafodelista"/>
        <w:spacing w:after="160" w:line="259" w:lineRule="auto"/>
        <w:ind w:left="1560"/>
        <w:jc w:val="both"/>
        <w:rPr>
          <w:rFonts w:ascii="Garamond" w:hAnsi="Garamond"/>
          <w:i/>
          <w:sz w:val="26"/>
          <w:szCs w:val="26"/>
        </w:rPr>
      </w:pPr>
      <w:r w:rsidRPr="00212F6E">
        <w:rPr>
          <w:rFonts w:ascii="Garamond" w:hAnsi="Garamond"/>
          <w:b/>
          <w:i/>
          <w:sz w:val="26"/>
          <w:szCs w:val="26"/>
        </w:rPr>
        <w:t>89</w:t>
      </w:r>
      <w:r w:rsidRPr="00A76CD1">
        <w:rPr>
          <w:rFonts w:ascii="Garamond" w:hAnsi="Garamond"/>
          <w:i/>
          <w:sz w:val="26"/>
          <w:szCs w:val="26"/>
        </w:rPr>
        <w:t>- Son necesarias nuevas formas de gobierno y de autoridad. Una nueva ”asimetría democrática” que habilite a pensar con otros la gestión institucional sin suprimir la diferencia de roles y responsabilidades entre los adultos y los jóvenes</w:t>
      </w:r>
      <w:r w:rsidR="00212F6E">
        <w:rPr>
          <w:rFonts w:ascii="Garamond" w:hAnsi="Garamond"/>
          <w:i/>
          <w:sz w:val="26"/>
          <w:szCs w:val="26"/>
        </w:rPr>
        <w:t>.</w:t>
      </w:r>
    </w:p>
    <w:p w:rsidR="00212F6E" w:rsidRDefault="00A76CD1" w:rsidP="00212F6E">
      <w:pPr>
        <w:spacing w:after="160" w:line="259" w:lineRule="auto"/>
        <w:ind w:left="1418"/>
        <w:jc w:val="right"/>
        <w:rPr>
          <w:b/>
        </w:rPr>
      </w:pPr>
      <w:r w:rsidRPr="00A76CD1">
        <w:rPr>
          <w:rFonts w:ascii="Garamond" w:hAnsi="Garamond"/>
          <w:i/>
          <w:sz w:val="26"/>
          <w:szCs w:val="26"/>
        </w:rPr>
        <w:t xml:space="preserve"> </w:t>
      </w:r>
      <w:r w:rsidR="00212F6E" w:rsidRPr="00B918BF">
        <w:rPr>
          <w:b/>
        </w:rPr>
        <w:t>Resolución CFE Nº 93/09</w:t>
      </w:r>
    </w:p>
    <w:p w:rsidR="00212F6E" w:rsidRPr="00212F6E" w:rsidRDefault="00212F6E" w:rsidP="00212F6E">
      <w:pPr>
        <w:spacing w:after="160" w:line="259" w:lineRule="auto"/>
        <w:ind w:left="1560"/>
        <w:jc w:val="both"/>
        <w:rPr>
          <w:rFonts w:ascii="Garamond" w:hAnsi="Garamond"/>
          <w:i/>
          <w:sz w:val="26"/>
          <w:szCs w:val="26"/>
        </w:rPr>
      </w:pPr>
      <w:r w:rsidRPr="009B4F6C">
        <w:rPr>
          <w:rFonts w:ascii="Garamond" w:hAnsi="Garamond"/>
          <w:b/>
          <w:i/>
          <w:sz w:val="26"/>
          <w:szCs w:val="26"/>
        </w:rPr>
        <w:t>119</w:t>
      </w:r>
      <w:r w:rsidRPr="00212F6E">
        <w:rPr>
          <w:rFonts w:ascii="Garamond" w:hAnsi="Garamond"/>
          <w:i/>
          <w:sz w:val="26"/>
          <w:szCs w:val="26"/>
        </w:rPr>
        <w:t xml:space="preserve">-Los consejos escolares de convivencia serán un órgano consultivo con representación sectorial. La normativa jurisdiccional expresará la proporción en la que los diferentes sectores institucionales se encuentran representados, prestando particular atención a no obturar la participación y la opinión de los estudiantes y sus familias a través de una representación minoritaria. Estarán presididos por un representante de la Conducción del establecimiento. </w:t>
      </w:r>
    </w:p>
    <w:p w:rsidR="00212F6E" w:rsidRDefault="00212F6E" w:rsidP="00212F6E">
      <w:pPr>
        <w:spacing w:after="160" w:line="259" w:lineRule="auto"/>
        <w:ind w:left="1418"/>
        <w:jc w:val="right"/>
        <w:rPr>
          <w:b/>
        </w:rPr>
      </w:pPr>
      <w:r w:rsidRPr="00212F6E">
        <w:rPr>
          <w:b/>
        </w:rPr>
        <w:t>LEN Art.11 inc. i; Art.122; Art. 128, inc. b</w:t>
      </w:r>
    </w:p>
    <w:p w:rsidR="00E7248B" w:rsidRPr="00A76CD1" w:rsidRDefault="00E7248B" w:rsidP="00212F6E">
      <w:pPr>
        <w:pStyle w:val="Prrafodelista"/>
        <w:spacing w:after="160" w:line="259" w:lineRule="auto"/>
        <w:ind w:left="1560"/>
        <w:jc w:val="both"/>
        <w:rPr>
          <w:rFonts w:ascii="Garamond" w:hAnsi="Garamond"/>
          <w:i/>
          <w:sz w:val="26"/>
          <w:szCs w:val="26"/>
        </w:rPr>
      </w:pPr>
    </w:p>
    <w:p w:rsidR="001944BB" w:rsidRDefault="00CF692A" w:rsidP="001944BB">
      <w:pPr>
        <w:spacing w:after="160" w:line="360" w:lineRule="auto"/>
        <w:jc w:val="both"/>
        <w:rPr>
          <w:rFonts w:ascii="Garamond" w:hAnsi="Garamond"/>
          <w:sz w:val="26"/>
          <w:szCs w:val="26"/>
        </w:rPr>
      </w:pPr>
      <w:r w:rsidRPr="00212F6E">
        <w:rPr>
          <w:rFonts w:ascii="Garamond" w:hAnsi="Garamond"/>
          <w:b/>
          <w:sz w:val="26"/>
          <w:szCs w:val="26"/>
        </w:rPr>
        <w:lastRenderedPageBreak/>
        <w:t xml:space="preserve">Anexo 1: </w:t>
      </w:r>
      <w:r w:rsidRPr="00212F6E">
        <w:rPr>
          <w:rFonts w:ascii="Garamond" w:hAnsi="Garamond"/>
          <w:sz w:val="26"/>
          <w:szCs w:val="26"/>
        </w:rPr>
        <w:t>Desarrollo de los aprendizajes prioritar</w:t>
      </w:r>
      <w:r w:rsidR="00042D27">
        <w:rPr>
          <w:rFonts w:ascii="Garamond" w:hAnsi="Garamond"/>
          <w:sz w:val="26"/>
          <w:szCs w:val="26"/>
        </w:rPr>
        <w:t>ios definidos para cada una de las unidades</w:t>
      </w:r>
      <w:r w:rsidRPr="00212F6E">
        <w:rPr>
          <w:rFonts w:ascii="Garamond" w:hAnsi="Garamond"/>
          <w:sz w:val="26"/>
          <w:szCs w:val="26"/>
        </w:rPr>
        <w:t xml:space="preserve"> curricular</w:t>
      </w:r>
      <w:r w:rsidR="00042D27">
        <w:rPr>
          <w:rFonts w:ascii="Garamond" w:hAnsi="Garamond"/>
          <w:sz w:val="26"/>
          <w:szCs w:val="26"/>
        </w:rPr>
        <w:t>es propuestas</w:t>
      </w:r>
      <w:r w:rsidRPr="00212F6E">
        <w:rPr>
          <w:rFonts w:ascii="Garamond" w:hAnsi="Garamond"/>
          <w:sz w:val="26"/>
          <w:szCs w:val="26"/>
        </w:rPr>
        <w:t>.</w:t>
      </w:r>
      <w:r w:rsidR="00042D27">
        <w:rPr>
          <w:rFonts w:ascii="Garamond" w:hAnsi="Garamond"/>
          <w:sz w:val="26"/>
          <w:szCs w:val="26"/>
        </w:rPr>
        <w:t xml:space="preserve"> </w:t>
      </w:r>
    </w:p>
    <w:p w:rsidR="00E7248B" w:rsidRDefault="001944BB" w:rsidP="001944BB">
      <w:pPr>
        <w:spacing w:after="160" w:line="360" w:lineRule="auto"/>
        <w:jc w:val="both"/>
        <w:rPr>
          <w:rFonts w:ascii="Garamond" w:hAnsi="Garamond"/>
          <w:sz w:val="26"/>
          <w:szCs w:val="26"/>
        </w:rPr>
      </w:pPr>
      <w:r>
        <w:rPr>
          <w:rFonts w:ascii="Garamond" w:hAnsi="Garamond"/>
          <w:sz w:val="26"/>
          <w:szCs w:val="26"/>
        </w:rPr>
        <w:t>Los contenidos propuestos para</w:t>
      </w:r>
      <w:r w:rsidR="00471611">
        <w:rPr>
          <w:rFonts w:ascii="Garamond" w:hAnsi="Garamond"/>
          <w:sz w:val="26"/>
          <w:szCs w:val="26"/>
        </w:rPr>
        <w:t xml:space="preserve"> las unidades curriculares</w:t>
      </w:r>
      <w:r>
        <w:rPr>
          <w:rFonts w:ascii="Garamond" w:hAnsi="Garamond"/>
          <w:sz w:val="26"/>
          <w:szCs w:val="26"/>
        </w:rPr>
        <w:t xml:space="preserve"> </w:t>
      </w:r>
      <w:r w:rsidR="00471611">
        <w:rPr>
          <w:rFonts w:ascii="Garamond" w:hAnsi="Garamond"/>
          <w:sz w:val="26"/>
          <w:szCs w:val="26"/>
        </w:rPr>
        <w:t xml:space="preserve">del Primer Ciclo </w:t>
      </w:r>
      <w:r>
        <w:rPr>
          <w:rFonts w:ascii="Garamond" w:hAnsi="Garamond"/>
          <w:sz w:val="26"/>
          <w:szCs w:val="26"/>
        </w:rPr>
        <w:t>han</w:t>
      </w:r>
      <w:r w:rsidR="00471611">
        <w:rPr>
          <w:rFonts w:ascii="Garamond" w:hAnsi="Garamond"/>
          <w:sz w:val="26"/>
          <w:szCs w:val="26"/>
        </w:rPr>
        <w:t xml:space="preserve"> sido</w:t>
      </w:r>
      <w:r>
        <w:rPr>
          <w:rFonts w:ascii="Garamond" w:hAnsi="Garamond"/>
          <w:sz w:val="26"/>
          <w:szCs w:val="26"/>
        </w:rPr>
        <w:t xml:space="preserve"> elaborados a partir de los Núcleos de Aprendizaje Prioritarios definidos por el Consejo Federal de Educación para el Ciclo Básico de la Escuela Secundaria.</w:t>
      </w:r>
    </w:p>
    <w:p w:rsidR="00471611" w:rsidRDefault="001944BB" w:rsidP="001944BB">
      <w:pPr>
        <w:autoSpaceDE w:val="0"/>
        <w:autoSpaceDN w:val="0"/>
        <w:adjustRightInd w:val="0"/>
        <w:spacing w:line="360" w:lineRule="auto"/>
        <w:jc w:val="both"/>
        <w:rPr>
          <w:rFonts w:ascii="Garamond" w:hAnsi="Garamond"/>
          <w:sz w:val="26"/>
          <w:szCs w:val="26"/>
        </w:rPr>
      </w:pPr>
      <w:r>
        <w:rPr>
          <w:rFonts w:ascii="Garamond" w:hAnsi="Garamond"/>
          <w:sz w:val="26"/>
          <w:szCs w:val="26"/>
        </w:rPr>
        <w:t>Los contenidos incorporados en las unidades curriculares del Segundo Ciclo, se han definido a partir de los lineamientos curriculares propuestos en el Anexo XIV de la r</w:t>
      </w:r>
      <w:r w:rsidRPr="001944BB">
        <w:rPr>
          <w:rFonts w:ascii="Garamond" w:hAnsi="Garamond"/>
          <w:sz w:val="26"/>
          <w:szCs w:val="26"/>
        </w:rPr>
        <w:t>esolución del Consejo Federal de Educación Nº 15/07: “Marco de referencia para los procesos de homologación de títulos de nivel secundario. Sector Industrias de Procesos”.</w:t>
      </w:r>
    </w:p>
    <w:p w:rsidR="00471611" w:rsidRPr="001944BB" w:rsidRDefault="00471611" w:rsidP="001944BB">
      <w:pPr>
        <w:autoSpaceDE w:val="0"/>
        <w:autoSpaceDN w:val="0"/>
        <w:adjustRightInd w:val="0"/>
        <w:spacing w:line="360" w:lineRule="auto"/>
        <w:jc w:val="both"/>
        <w:rPr>
          <w:rFonts w:ascii="Garamond" w:hAnsi="Garamond"/>
          <w:sz w:val="26"/>
          <w:szCs w:val="26"/>
        </w:rPr>
      </w:pPr>
    </w:p>
    <w:p w:rsidR="00E7248B" w:rsidRDefault="00E7248B" w:rsidP="001944BB">
      <w:pPr>
        <w:pBdr>
          <w:bottom w:val="single" w:sz="4" w:space="1" w:color="auto"/>
        </w:pBdr>
        <w:spacing w:after="160" w:line="360" w:lineRule="auto"/>
        <w:jc w:val="both"/>
        <w:rPr>
          <w:rFonts w:ascii="Garamond" w:hAnsi="Garamond"/>
          <w:sz w:val="26"/>
          <w:szCs w:val="26"/>
        </w:rPr>
      </w:pPr>
      <w:r w:rsidRPr="00212F6E">
        <w:rPr>
          <w:rFonts w:ascii="Garamond" w:hAnsi="Garamond"/>
          <w:b/>
          <w:sz w:val="26"/>
          <w:szCs w:val="26"/>
        </w:rPr>
        <w:t xml:space="preserve">Anexo 2: </w:t>
      </w:r>
      <w:r w:rsidRPr="00212F6E">
        <w:rPr>
          <w:rFonts w:ascii="Garamond" w:hAnsi="Garamond"/>
          <w:sz w:val="26"/>
          <w:szCs w:val="26"/>
        </w:rPr>
        <w:t>Entornos formativos.</w:t>
      </w:r>
      <w:r w:rsidR="00042D27">
        <w:rPr>
          <w:rFonts w:ascii="Garamond" w:hAnsi="Garamond"/>
          <w:sz w:val="26"/>
          <w:szCs w:val="26"/>
        </w:rPr>
        <w:t xml:space="preserve"> </w:t>
      </w:r>
      <w:r w:rsidR="00042D27" w:rsidRPr="00042D27">
        <w:rPr>
          <w:rFonts w:ascii="Garamond" w:hAnsi="Garamond"/>
          <w:sz w:val="26"/>
          <w:szCs w:val="26"/>
        </w:rPr>
        <w:t>Se entienden los entornos formativos como una modalidad de aprendizaje; son a su vez el lugar, el grupo y la forma de trabajo elegido en el que se discute, se estudia y se hace. Son espacios en el que se privilegia la producción en múltiples soportes y distintos lenguajes, en el que lo producido es “leído” y comentado por todos y reelaborado.</w:t>
      </w:r>
      <w:r w:rsidR="00042D27">
        <w:rPr>
          <w:rFonts w:ascii="Garamond" w:hAnsi="Garamond"/>
          <w:sz w:val="26"/>
          <w:szCs w:val="26"/>
        </w:rPr>
        <w:t xml:space="preserve"> Los espacios que se describen son: </w:t>
      </w:r>
      <w:r w:rsidRPr="00212F6E">
        <w:rPr>
          <w:rFonts w:ascii="Garamond" w:hAnsi="Garamond"/>
          <w:sz w:val="26"/>
          <w:szCs w:val="26"/>
        </w:rPr>
        <w:t>Localización, Construcción, Infraestructura, Depósitos, Elementos de seguridad, Materiales para lenguajes tecnológicos, Materiales para sistemas tecnológicos, Herramientas y máquinas</w:t>
      </w:r>
      <w:r w:rsidR="00042D27">
        <w:rPr>
          <w:rFonts w:ascii="Garamond" w:hAnsi="Garamond"/>
          <w:sz w:val="26"/>
          <w:szCs w:val="26"/>
        </w:rPr>
        <w:t>.</w:t>
      </w:r>
    </w:p>
    <w:p w:rsidR="005C18F6" w:rsidRDefault="005C18F6" w:rsidP="005C18F6">
      <w:pPr>
        <w:spacing w:line="360" w:lineRule="auto"/>
        <w:jc w:val="both"/>
        <w:rPr>
          <w:rFonts w:ascii="Garamond" w:hAnsi="Garamond"/>
          <w:bCs/>
          <w:sz w:val="28"/>
          <w:szCs w:val="28"/>
        </w:rPr>
      </w:pPr>
    </w:p>
    <w:p w:rsidR="005C18F6" w:rsidRPr="00042D27" w:rsidRDefault="005C18F6" w:rsidP="00042D27">
      <w:pPr>
        <w:spacing w:line="360" w:lineRule="auto"/>
        <w:jc w:val="center"/>
        <w:rPr>
          <w:rFonts w:ascii="Garamond" w:hAnsi="Garamond"/>
          <w:b/>
          <w:bCs/>
          <w:sz w:val="28"/>
          <w:szCs w:val="28"/>
        </w:rPr>
      </w:pPr>
      <w:r>
        <w:rPr>
          <w:rFonts w:ascii="Garamond" w:hAnsi="Garamond"/>
          <w:b/>
          <w:bCs/>
          <w:sz w:val="28"/>
          <w:szCs w:val="28"/>
        </w:rPr>
        <w:t>CONCLUSIÓN</w:t>
      </w:r>
    </w:p>
    <w:p w:rsidR="005C18F6" w:rsidRDefault="005C18F6" w:rsidP="005C18F6">
      <w:pPr>
        <w:spacing w:line="360" w:lineRule="auto"/>
        <w:jc w:val="both"/>
        <w:rPr>
          <w:rFonts w:ascii="Garamond" w:hAnsi="Garamond"/>
          <w:b/>
          <w:sz w:val="28"/>
          <w:szCs w:val="28"/>
        </w:rPr>
      </w:pPr>
      <w:r>
        <w:rPr>
          <w:rFonts w:ascii="Garamond" w:hAnsi="Garamond"/>
          <w:sz w:val="28"/>
          <w:szCs w:val="28"/>
        </w:rPr>
        <w:t xml:space="preserve">De acuerdo a la presentación efectuada por la Escuela </w:t>
      </w:r>
      <w:r w:rsidR="00D57186">
        <w:rPr>
          <w:rFonts w:ascii="Garamond" w:hAnsi="Garamond"/>
          <w:sz w:val="28"/>
          <w:szCs w:val="28"/>
        </w:rPr>
        <w:t>Secundaria Técnica</w:t>
      </w:r>
      <w:r>
        <w:rPr>
          <w:rFonts w:ascii="Garamond" w:hAnsi="Garamond"/>
          <w:sz w:val="28"/>
          <w:szCs w:val="28"/>
        </w:rPr>
        <w:t>, la Secretaría Académica consi</w:t>
      </w:r>
      <w:r w:rsidR="00D57186">
        <w:rPr>
          <w:rFonts w:ascii="Garamond" w:hAnsi="Garamond"/>
          <w:sz w:val="28"/>
          <w:szCs w:val="28"/>
        </w:rPr>
        <w:t>dera que el Diseño Curricular elaborado para la Escuela Secundaria Técnica de la UNSAM c</w:t>
      </w:r>
      <w:r w:rsidRPr="00685019">
        <w:rPr>
          <w:rFonts w:ascii="Garamond" w:hAnsi="Garamond"/>
          <w:sz w:val="28"/>
          <w:szCs w:val="28"/>
        </w:rPr>
        <w:t xml:space="preserve">ontempla los </w:t>
      </w:r>
      <w:r w:rsidR="00471611">
        <w:rPr>
          <w:rFonts w:ascii="Garamond" w:hAnsi="Garamond"/>
          <w:sz w:val="28"/>
          <w:szCs w:val="28"/>
        </w:rPr>
        <w:t>lineamientos curriculares</w:t>
      </w:r>
      <w:r w:rsidRPr="00685019">
        <w:rPr>
          <w:rFonts w:ascii="Garamond" w:hAnsi="Garamond"/>
          <w:sz w:val="28"/>
          <w:szCs w:val="28"/>
        </w:rPr>
        <w:t xml:space="preserve"> establecidos </w:t>
      </w:r>
      <w:r w:rsidR="00471611">
        <w:rPr>
          <w:rFonts w:ascii="Garamond" w:hAnsi="Garamond"/>
          <w:sz w:val="28"/>
          <w:szCs w:val="28"/>
        </w:rPr>
        <w:t>por</w:t>
      </w:r>
      <w:r w:rsidRPr="00685019">
        <w:rPr>
          <w:rFonts w:ascii="Garamond" w:hAnsi="Garamond"/>
          <w:sz w:val="28"/>
          <w:szCs w:val="28"/>
        </w:rPr>
        <w:t xml:space="preserve"> la normativa vigente</w:t>
      </w:r>
      <w:r>
        <w:rPr>
          <w:rFonts w:ascii="Garamond" w:hAnsi="Garamond"/>
          <w:sz w:val="28"/>
          <w:szCs w:val="28"/>
        </w:rPr>
        <w:t>. Se recomienda su tratamiento en la Comisión de Enseñanza, Investigación y Extensión.</w:t>
      </w:r>
    </w:p>
    <w:p w:rsidR="005C18F6" w:rsidRDefault="005C18F6" w:rsidP="005C18F6"/>
    <w:p w:rsidR="006A6663" w:rsidRDefault="006A6663"/>
    <w:sectPr w:rsidR="006A6663" w:rsidSect="00D57186">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1D" w:rsidRDefault="0053601D" w:rsidP="001842D6">
      <w:r>
        <w:separator/>
      </w:r>
    </w:p>
  </w:endnote>
  <w:endnote w:type="continuationSeparator" w:id="0">
    <w:p w:rsidR="0053601D" w:rsidRDefault="0053601D" w:rsidP="0018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79260"/>
      <w:docPartObj>
        <w:docPartGallery w:val="Page Numbers (Bottom of Page)"/>
        <w:docPartUnique/>
      </w:docPartObj>
    </w:sdtPr>
    <w:sdtEndPr/>
    <w:sdtContent>
      <w:p w:rsidR="00471611" w:rsidRDefault="00471611">
        <w:pPr>
          <w:pStyle w:val="Piedepgina"/>
          <w:jc w:val="right"/>
        </w:pPr>
        <w:r>
          <w:fldChar w:fldCharType="begin"/>
        </w:r>
        <w:r>
          <w:instrText>PAGE   \* MERGEFORMAT</w:instrText>
        </w:r>
        <w:r>
          <w:fldChar w:fldCharType="separate"/>
        </w:r>
        <w:r w:rsidR="006C70C4">
          <w:rPr>
            <w:noProof/>
          </w:rPr>
          <w:t>1</w:t>
        </w:r>
        <w:r>
          <w:fldChar w:fldCharType="end"/>
        </w:r>
      </w:p>
    </w:sdtContent>
  </w:sdt>
  <w:p w:rsidR="00471611" w:rsidRDefault="004716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1D" w:rsidRDefault="0053601D" w:rsidP="001842D6">
      <w:r>
        <w:separator/>
      </w:r>
    </w:p>
  </w:footnote>
  <w:footnote w:type="continuationSeparator" w:id="0">
    <w:p w:rsidR="0053601D" w:rsidRDefault="0053601D" w:rsidP="0018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A27"/>
    <w:multiLevelType w:val="hybridMultilevel"/>
    <w:tmpl w:val="6EFC216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5B0CD4"/>
    <w:multiLevelType w:val="multilevel"/>
    <w:tmpl w:val="67EA04F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880" w:hanging="2520"/>
      </w:pPr>
      <w:rPr>
        <w:rFonts w:cs="Times New Roman" w:hint="default"/>
        <w:b/>
      </w:rPr>
    </w:lvl>
  </w:abstractNum>
  <w:abstractNum w:abstractNumId="2">
    <w:nsid w:val="1321111F"/>
    <w:multiLevelType w:val="hybridMultilevel"/>
    <w:tmpl w:val="4CD26368"/>
    <w:lvl w:ilvl="0" w:tplc="030401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2C26D08"/>
    <w:multiLevelType w:val="multilevel"/>
    <w:tmpl w:val="1C5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6"/>
    <w:rsid w:val="00042D27"/>
    <w:rsid w:val="000B55B6"/>
    <w:rsid w:val="00113B1C"/>
    <w:rsid w:val="00180457"/>
    <w:rsid w:val="001842D6"/>
    <w:rsid w:val="001944BB"/>
    <w:rsid w:val="00212F6E"/>
    <w:rsid w:val="00217E0D"/>
    <w:rsid w:val="00241D88"/>
    <w:rsid w:val="002554FC"/>
    <w:rsid w:val="00262C6A"/>
    <w:rsid w:val="00266662"/>
    <w:rsid w:val="003333B8"/>
    <w:rsid w:val="003A2E8C"/>
    <w:rsid w:val="003E5C6B"/>
    <w:rsid w:val="00471611"/>
    <w:rsid w:val="004A77F3"/>
    <w:rsid w:val="004F10CB"/>
    <w:rsid w:val="00523CC3"/>
    <w:rsid w:val="0053601D"/>
    <w:rsid w:val="00562134"/>
    <w:rsid w:val="005805EE"/>
    <w:rsid w:val="00581F3A"/>
    <w:rsid w:val="005C18F6"/>
    <w:rsid w:val="00602721"/>
    <w:rsid w:val="00625D37"/>
    <w:rsid w:val="00653859"/>
    <w:rsid w:val="006A6663"/>
    <w:rsid w:val="006B71C6"/>
    <w:rsid w:val="006C70C4"/>
    <w:rsid w:val="007E40D2"/>
    <w:rsid w:val="00893D4B"/>
    <w:rsid w:val="008A556D"/>
    <w:rsid w:val="009057DF"/>
    <w:rsid w:val="009245C0"/>
    <w:rsid w:val="009B4F6C"/>
    <w:rsid w:val="00A36BE6"/>
    <w:rsid w:val="00A76CD1"/>
    <w:rsid w:val="00A93ADB"/>
    <w:rsid w:val="00AF08D4"/>
    <w:rsid w:val="00B60A09"/>
    <w:rsid w:val="00B61E14"/>
    <w:rsid w:val="00B918BF"/>
    <w:rsid w:val="00C40E8B"/>
    <w:rsid w:val="00CD22BB"/>
    <w:rsid w:val="00CF692A"/>
    <w:rsid w:val="00D57186"/>
    <w:rsid w:val="00E7248B"/>
    <w:rsid w:val="00EC319C"/>
    <w:rsid w:val="00F83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C18F6"/>
    <w:pPr>
      <w:keepNext/>
      <w:jc w:val="both"/>
      <w:outlineLvl w:val="0"/>
    </w:pPr>
    <w:rPr>
      <w:rFonts w:eastAsia="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8F6"/>
    <w:rPr>
      <w:rFonts w:ascii="Times New Roman" w:eastAsia="Arial Unicode MS" w:hAnsi="Times New Roman" w:cs="Times New Roman"/>
      <w:b/>
      <w:bCs/>
      <w:sz w:val="24"/>
      <w:szCs w:val="24"/>
      <w:lang w:eastAsia="es-ES"/>
    </w:rPr>
  </w:style>
  <w:style w:type="paragraph" w:styleId="Textoindependiente">
    <w:name w:val="Body Text"/>
    <w:basedOn w:val="Normal"/>
    <w:link w:val="TextoindependienteCar"/>
    <w:rsid w:val="005C18F6"/>
    <w:pPr>
      <w:jc w:val="both"/>
    </w:pPr>
  </w:style>
  <w:style w:type="character" w:customStyle="1" w:styleId="TextoindependienteCar">
    <w:name w:val="Texto independiente Car"/>
    <w:basedOn w:val="Fuentedeprrafopredeter"/>
    <w:link w:val="Textoindependiente"/>
    <w:rsid w:val="005C18F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5C18F6"/>
    <w:pPr>
      <w:spacing w:after="120" w:line="480" w:lineRule="auto"/>
    </w:pPr>
  </w:style>
  <w:style w:type="character" w:customStyle="1" w:styleId="Textoindependiente2Car">
    <w:name w:val="Texto independiente 2 Car"/>
    <w:basedOn w:val="Fuentedeprrafopredeter"/>
    <w:link w:val="Textoindependiente2"/>
    <w:uiPriority w:val="99"/>
    <w:rsid w:val="005C18F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C18F6"/>
    <w:pPr>
      <w:ind w:left="720"/>
      <w:contextualSpacing/>
    </w:pPr>
  </w:style>
  <w:style w:type="paragraph" w:styleId="Textoindependiente3">
    <w:name w:val="Body Text 3"/>
    <w:basedOn w:val="Normal"/>
    <w:link w:val="Textoindependiente3Car"/>
    <w:uiPriority w:val="99"/>
    <w:unhideWhenUsed/>
    <w:rsid w:val="005C18F6"/>
    <w:pPr>
      <w:spacing w:after="120"/>
    </w:pPr>
    <w:rPr>
      <w:sz w:val="16"/>
      <w:szCs w:val="16"/>
    </w:rPr>
  </w:style>
  <w:style w:type="character" w:customStyle="1" w:styleId="Textoindependiente3Car">
    <w:name w:val="Texto independiente 3 Car"/>
    <w:basedOn w:val="Fuentedeprrafopredeter"/>
    <w:link w:val="Textoindependiente3"/>
    <w:uiPriority w:val="99"/>
    <w:rsid w:val="005C18F6"/>
    <w:rPr>
      <w:rFonts w:ascii="Times New Roman" w:eastAsia="Times New Roman" w:hAnsi="Times New Roman" w:cs="Times New Roman"/>
      <w:sz w:val="16"/>
      <w:szCs w:val="16"/>
      <w:lang w:eastAsia="es-ES"/>
    </w:rPr>
  </w:style>
  <w:style w:type="table" w:customStyle="1" w:styleId="TableGrid">
    <w:name w:val="TableGrid"/>
    <w:rsid w:val="00241D88"/>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241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5">
    <w:name w:val="WW8Num1z5"/>
    <w:rsid w:val="00241D88"/>
  </w:style>
  <w:style w:type="paragraph" w:styleId="TDC2">
    <w:name w:val="toc 2"/>
    <w:basedOn w:val="Normal"/>
    <w:next w:val="Normal"/>
    <w:uiPriority w:val="39"/>
    <w:rsid w:val="00241D88"/>
    <w:pPr>
      <w:suppressAutoHyphens/>
      <w:spacing w:after="100" w:line="276" w:lineRule="auto"/>
      <w:ind w:left="220"/>
    </w:pPr>
    <w:rPr>
      <w:rFonts w:ascii="Calibri" w:hAnsi="Calibri" w:cs="Calibri"/>
      <w:sz w:val="22"/>
      <w:szCs w:val="22"/>
      <w:lang w:val="es-AR" w:eastAsia="ar-SA"/>
    </w:rPr>
  </w:style>
  <w:style w:type="paragraph" w:styleId="TDC1">
    <w:name w:val="toc 1"/>
    <w:basedOn w:val="Normal"/>
    <w:next w:val="Normal"/>
    <w:autoRedefine/>
    <w:uiPriority w:val="39"/>
    <w:semiHidden/>
    <w:unhideWhenUsed/>
    <w:rsid w:val="00893D4B"/>
    <w:pPr>
      <w:spacing w:after="100"/>
    </w:pPr>
  </w:style>
  <w:style w:type="paragraph" w:styleId="TDC3">
    <w:name w:val="toc 3"/>
    <w:basedOn w:val="Normal"/>
    <w:next w:val="Normal"/>
    <w:autoRedefine/>
    <w:uiPriority w:val="39"/>
    <w:unhideWhenUsed/>
    <w:rsid w:val="007E40D2"/>
    <w:pPr>
      <w:tabs>
        <w:tab w:val="right" w:leader="dot" w:pos="8505"/>
      </w:tabs>
      <w:spacing w:after="100" w:line="276" w:lineRule="auto"/>
      <w:ind w:left="1418"/>
      <w:jc w:val="both"/>
    </w:pPr>
    <w:rPr>
      <w:rFonts w:ascii="Garamond" w:hAnsi="Garamond"/>
      <w:i/>
      <w:noProof/>
    </w:rPr>
  </w:style>
  <w:style w:type="paragraph" w:styleId="Textodeglobo">
    <w:name w:val="Balloon Text"/>
    <w:basedOn w:val="Normal"/>
    <w:link w:val="TextodegloboCar"/>
    <w:uiPriority w:val="99"/>
    <w:semiHidden/>
    <w:unhideWhenUsed/>
    <w:rsid w:val="00523C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CC3"/>
    <w:rPr>
      <w:rFonts w:ascii="Segoe UI" w:eastAsia="Times New Roman" w:hAnsi="Segoe UI" w:cs="Segoe UI"/>
      <w:sz w:val="18"/>
      <w:szCs w:val="18"/>
      <w:lang w:eastAsia="es-ES"/>
    </w:rPr>
  </w:style>
  <w:style w:type="character" w:styleId="Hipervnculo">
    <w:name w:val="Hyperlink"/>
    <w:basedOn w:val="Fuentedeprrafopredeter"/>
    <w:uiPriority w:val="99"/>
    <w:semiHidden/>
    <w:unhideWhenUsed/>
    <w:rsid w:val="00602721"/>
    <w:rPr>
      <w:color w:val="0000FF"/>
      <w:u w:val="single"/>
    </w:rPr>
  </w:style>
  <w:style w:type="paragraph" w:styleId="Encabezado">
    <w:name w:val="header"/>
    <w:basedOn w:val="Normal"/>
    <w:link w:val="EncabezadoCar"/>
    <w:uiPriority w:val="99"/>
    <w:unhideWhenUsed/>
    <w:rsid w:val="00471611"/>
    <w:pPr>
      <w:tabs>
        <w:tab w:val="center" w:pos="4252"/>
        <w:tab w:val="right" w:pos="8504"/>
      </w:tabs>
    </w:pPr>
  </w:style>
  <w:style w:type="character" w:customStyle="1" w:styleId="EncabezadoCar">
    <w:name w:val="Encabezado Car"/>
    <w:basedOn w:val="Fuentedeprrafopredeter"/>
    <w:link w:val="Encabezado"/>
    <w:uiPriority w:val="99"/>
    <w:rsid w:val="0047161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1611"/>
    <w:pPr>
      <w:tabs>
        <w:tab w:val="center" w:pos="4252"/>
        <w:tab w:val="right" w:pos="8504"/>
      </w:tabs>
    </w:pPr>
  </w:style>
  <w:style w:type="character" w:customStyle="1" w:styleId="PiedepginaCar">
    <w:name w:val="Pie de página Car"/>
    <w:basedOn w:val="Fuentedeprrafopredeter"/>
    <w:link w:val="Piedepgina"/>
    <w:uiPriority w:val="99"/>
    <w:rsid w:val="00471611"/>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C18F6"/>
    <w:pPr>
      <w:keepNext/>
      <w:jc w:val="both"/>
      <w:outlineLvl w:val="0"/>
    </w:pPr>
    <w:rPr>
      <w:rFonts w:eastAsia="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8F6"/>
    <w:rPr>
      <w:rFonts w:ascii="Times New Roman" w:eastAsia="Arial Unicode MS" w:hAnsi="Times New Roman" w:cs="Times New Roman"/>
      <w:b/>
      <w:bCs/>
      <w:sz w:val="24"/>
      <w:szCs w:val="24"/>
      <w:lang w:eastAsia="es-ES"/>
    </w:rPr>
  </w:style>
  <w:style w:type="paragraph" w:styleId="Textoindependiente">
    <w:name w:val="Body Text"/>
    <w:basedOn w:val="Normal"/>
    <w:link w:val="TextoindependienteCar"/>
    <w:rsid w:val="005C18F6"/>
    <w:pPr>
      <w:jc w:val="both"/>
    </w:pPr>
  </w:style>
  <w:style w:type="character" w:customStyle="1" w:styleId="TextoindependienteCar">
    <w:name w:val="Texto independiente Car"/>
    <w:basedOn w:val="Fuentedeprrafopredeter"/>
    <w:link w:val="Textoindependiente"/>
    <w:rsid w:val="005C18F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5C18F6"/>
    <w:pPr>
      <w:spacing w:after="120" w:line="480" w:lineRule="auto"/>
    </w:pPr>
  </w:style>
  <w:style w:type="character" w:customStyle="1" w:styleId="Textoindependiente2Car">
    <w:name w:val="Texto independiente 2 Car"/>
    <w:basedOn w:val="Fuentedeprrafopredeter"/>
    <w:link w:val="Textoindependiente2"/>
    <w:uiPriority w:val="99"/>
    <w:rsid w:val="005C18F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C18F6"/>
    <w:pPr>
      <w:ind w:left="720"/>
      <w:contextualSpacing/>
    </w:pPr>
  </w:style>
  <w:style w:type="paragraph" w:styleId="Textoindependiente3">
    <w:name w:val="Body Text 3"/>
    <w:basedOn w:val="Normal"/>
    <w:link w:val="Textoindependiente3Car"/>
    <w:uiPriority w:val="99"/>
    <w:unhideWhenUsed/>
    <w:rsid w:val="005C18F6"/>
    <w:pPr>
      <w:spacing w:after="120"/>
    </w:pPr>
    <w:rPr>
      <w:sz w:val="16"/>
      <w:szCs w:val="16"/>
    </w:rPr>
  </w:style>
  <w:style w:type="character" w:customStyle="1" w:styleId="Textoindependiente3Car">
    <w:name w:val="Texto independiente 3 Car"/>
    <w:basedOn w:val="Fuentedeprrafopredeter"/>
    <w:link w:val="Textoindependiente3"/>
    <w:uiPriority w:val="99"/>
    <w:rsid w:val="005C18F6"/>
    <w:rPr>
      <w:rFonts w:ascii="Times New Roman" w:eastAsia="Times New Roman" w:hAnsi="Times New Roman" w:cs="Times New Roman"/>
      <w:sz w:val="16"/>
      <w:szCs w:val="16"/>
      <w:lang w:eastAsia="es-ES"/>
    </w:rPr>
  </w:style>
  <w:style w:type="table" w:customStyle="1" w:styleId="TableGrid">
    <w:name w:val="TableGrid"/>
    <w:rsid w:val="00241D88"/>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241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5">
    <w:name w:val="WW8Num1z5"/>
    <w:rsid w:val="00241D88"/>
  </w:style>
  <w:style w:type="paragraph" w:styleId="TDC2">
    <w:name w:val="toc 2"/>
    <w:basedOn w:val="Normal"/>
    <w:next w:val="Normal"/>
    <w:uiPriority w:val="39"/>
    <w:rsid w:val="00241D88"/>
    <w:pPr>
      <w:suppressAutoHyphens/>
      <w:spacing w:after="100" w:line="276" w:lineRule="auto"/>
      <w:ind w:left="220"/>
    </w:pPr>
    <w:rPr>
      <w:rFonts w:ascii="Calibri" w:hAnsi="Calibri" w:cs="Calibri"/>
      <w:sz w:val="22"/>
      <w:szCs w:val="22"/>
      <w:lang w:val="es-AR" w:eastAsia="ar-SA"/>
    </w:rPr>
  </w:style>
  <w:style w:type="paragraph" w:styleId="TDC1">
    <w:name w:val="toc 1"/>
    <w:basedOn w:val="Normal"/>
    <w:next w:val="Normal"/>
    <w:autoRedefine/>
    <w:uiPriority w:val="39"/>
    <w:semiHidden/>
    <w:unhideWhenUsed/>
    <w:rsid w:val="00893D4B"/>
    <w:pPr>
      <w:spacing w:after="100"/>
    </w:pPr>
  </w:style>
  <w:style w:type="paragraph" w:styleId="TDC3">
    <w:name w:val="toc 3"/>
    <w:basedOn w:val="Normal"/>
    <w:next w:val="Normal"/>
    <w:autoRedefine/>
    <w:uiPriority w:val="39"/>
    <w:unhideWhenUsed/>
    <w:rsid w:val="007E40D2"/>
    <w:pPr>
      <w:tabs>
        <w:tab w:val="right" w:leader="dot" w:pos="8505"/>
      </w:tabs>
      <w:spacing w:after="100" w:line="276" w:lineRule="auto"/>
      <w:ind w:left="1418"/>
      <w:jc w:val="both"/>
    </w:pPr>
    <w:rPr>
      <w:rFonts w:ascii="Garamond" w:hAnsi="Garamond"/>
      <w:i/>
      <w:noProof/>
    </w:rPr>
  </w:style>
  <w:style w:type="paragraph" w:styleId="Textodeglobo">
    <w:name w:val="Balloon Text"/>
    <w:basedOn w:val="Normal"/>
    <w:link w:val="TextodegloboCar"/>
    <w:uiPriority w:val="99"/>
    <w:semiHidden/>
    <w:unhideWhenUsed/>
    <w:rsid w:val="00523C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CC3"/>
    <w:rPr>
      <w:rFonts w:ascii="Segoe UI" w:eastAsia="Times New Roman" w:hAnsi="Segoe UI" w:cs="Segoe UI"/>
      <w:sz w:val="18"/>
      <w:szCs w:val="18"/>
      <w:lang w:eastAsia="es-ES"/>
    </w:rPr>
  </w:style>
  <w:style w:type="character" w:styleId="Hipervnculo">
    <w:name w:val="Hyperlink"/>
    <w:basedOn w:val="Fuentedeprrafopredeter"/>
    <w:uiPriority w:val="99"/>
    <w:semiHidden/>
    <w:unhideWhenUsed/>
    <w:rsid w:val="00602721"/>
    <w:rPr>
      <w:color w:val="0000FF"/>
      <w:u w:val="single"/>
    </w:rPr>
  </w:style>
  <w:style w:type="paragraph" w:styleId="Encabezado">
    <w:name w:val="header"/>
    <w:basedOn w:val="Normal"/>
    <w:link w:val="EncabezadoCar"/>
    <w:uiPriority w:val="99"/>
    <w:unhideWhenUsed/>
    <w:rsid w:val="00471611"/>
    <w:pPr>
      <w:tabs>
        <w:tab w:val="center" w:pos="4252"/>
        <w:tab w:val="right" w:pos="8504"/>
      </w:tabs>
    </w:pPr>
  </w:style>
  <w:style w:type="character" w:customStyle="1" w:styleId="EncabezadoCar">
    <w:name w:val="Encabezado Car"/>
    <w:basedOn w:val="Fuentedeprrafopredeter"/>
    <w:link w:val="Encabezado"/>
    <w:uiPriority w:val="99"/>
    <w:rsid w:val="0047161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1611"/>
    <w:pPr>
      <w:tabs>
        <w:tab w:val="center" w:pos="4252"/>
        <w:tab w:val="right" w:pos="8504"/>
      </w:tabs>
    </w:pPr>
  </w:style>
  <w:style w:type="character" w:customStyle="1" w:styleId="PiedepginaCar">
    <w:name w:val="Pie de página Car"/>
    <w:basedOn w:val="Fuentedeprrafopredeter"/>
    <w:link w:val="Piedepgina"/>
    <w:uiPriority w:val="99"/>
    <w:rsid w:val="0047161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3679</Words>
  <Characters>20237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ecurricular</dc:creator>
  <cp:lastModifiedBy>mpuebla</cp:lastModifiedBy>
  <cp:revision>2</cp:revision>
  <cp:lastPrinted>2015-10-13T11:41:00Z</cp:lastPrinted>
  <dcterms:created xsi:type="dcterms:W3CDTF">2015-10-13T11:43:00Z</dcterms:created>
  <dcterms:modified xsi:type="dcterms:W3CDTF">2015-10-13T11:43:00Z</dcterms:modified>
</cp:coreProperties>
</file>